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0D5D" w:rsidRDefault="00260D5D" w:rsidP="003D419C">
      <w:pPr>
        <w:pStyle w:val="TextosemFormatao"/>
        <w:rPr>
          <w:rFonts w:ascii="Courier New" w:hAnsi="Courier New" w:cs="Courier New"/>
        </w:rPr>
      </w:pPr>
    </w:p>
    <w:p w:rsidR="00260D5D" w:rsidRPr="003D419C" w:rsidRDefault="00260D5D" w:rsidP="00260D5D">
      <w:pPr>
        <w:pStyle w:val="Identificao"/>
      </w:pPr>
      <w:r w:rsidRPr="003D419C">
        <w:t>AGRAVO DE INSTRUMENTO  0057850-85.2016.4.01.0000/PA</w:t>
      </w:r>
    </w:p>
    <w:p w:rsidR="00260D5D" w:rsidRPr="003D419C" w:rsidRDefault="00260D5D" w:rsidP="00260D5D">
      <w:pPr>
        <w:pStyle w:val="Identificao"/>
      </w:pPr>
      <w:r w:rsidRPr="003D419C">
        <w:t>Processo na Origem: 3777520164013902</w:t>
      </w:r>
    </w:p>
    <w:p w:rsidR="00260D5D" w:rsidRDefault="00260D5D" w:rsidP="00260D5D">
      <w:pPr>
        <w:pStyle w:val="Identificao"/>
      </w:pPr>
    </w:p>
    <w:tbl>
      <w:tblPr>
        <w:tblW w:w="9900" w:type="dxa"/>
        <w:tblLayout w:type="fixed"/>
        <w:tblCellMar>
          <w:left w:w="70" w:type="dxa"/>
          <w:right w:w="70" w:type="dxa"/>
        </w:tblCellMar>
        <w:tblLook w:val="0000"/>
      </w:tblPr>
      <w:tblGrid>
        <w:gridCol w:w="2000"/>
        <w:gridCol w:w="300"/>
        <w:gridCol w:w="7600"/>
      </w:tblGrid>
      <w:tr w:rsidR="00260D5D" w:rsidRPr="00260D5D" w:rsidTr="00260D5D">
        <w:tc>
          <w:tcPr>
            <w:tcW w:w="2000" w:type="dxa"/>
            <w:shd w:val="clear" w:color="auto" w:fill="auto"/>
          </w:tcPr>
          <w:p w:rsidR="00260D5D" w:rsidRPr="00260D5D" w:rsidRDefault="00260D5D" w:rsidP="00260D5D">
            <w:pPr>
              <w:pStyle w:val="Identificao"/>
            </w:pPr>
            <w:r w:rsidRPr="00260D5D">
              <w:t>RELATOR(A)</w:t>
            </w:r>
          </w:p>
        </w:tc>
        <w:tc>
          <w:tcPr>
            <w:tcW w:w="300" w:type="dxa"/>
            <w:shd w:val="clear" w:color="auto" w:fill="auto"/>
          </w:tcPr>
          <w:p w:rsidR="00260D5D" w:rsidRPr="00260D5D" w:rsidRDefault="00260D5D" w:rsidP="00260D5D">
            <w:pPr>
              <w:pStyle w:val="Identificao"/>
            </w:pPr>
            <w:r w:rsidRPr="00260D5D">
              <w:t>:</w:t>
            </w:r>
          </w:p>
        </w:tc>
        <w:tc>
          <w:tcPr>
            <w:tcW w:w="7600" w:type="dxa"/>
            <w:shd w:val="clear" w:color="auto" w:fill="auto"/>
          </w:tcPr>
          <w:p w:rsidR="00260D5D" w:rsidRPr="00260D5D" w:rsidRDefault="00260D5D" w:rsidP="00260D5D">
            <w:pPr>
              <w:pStyle w:val="Identificao"/>
            </w:pPr>
            <w:r w:rsidRPr="00260D5D">
              <w:t>DESEMBARGADOR FEDERAL SOUZA PRUDENTE</w:t>
            </w:r>
          </w:p>
        </w:tc>
      </w:tr>
      <w:tr w:rsidR="00260D5D" w:rsidRPr="00260D5D" w:rsidTr="00260D5D">
        <w:tc>
          <w:tcPr>
            <w:tcW w:w="2000" w:type="dxa"/>
            <w:shd w:val="clear" w:color="auto" w:fill="auto"/>
          </w:tcPr>
          <w:p w:rsidR="00260D5D" w:rsidRPr="00260D5D" w:rsidRDefault="00260D5D" w:rsidP="00260D5D">
            <w:pPr>
              <w:pStyle w:val="Identificao"/>
            </w:pPr>
            <w:r w:rsidRPr="00260D5D">
              <w:t>AGRAVANTE</w:t>
            </w:r>
          </w:p>
        </w:tc>
        <w:tc>
          <w:tcPr>
            <w:tcW w:w="300" w:type="dxa"/>
            <w:shd w:val="clear" w:color="auto" w:fill="auto"/>
          </w:tcPr>
          <w:p w:rsidR="00260D5D" w:rsidRPr="00260D5D" w:rsidRDefault="00260D5D" w:rsidP="00260D5D">
            <w:pPr>
              <w:pStyle w:val="Identificao"/>
            </w:pPr>
            <w:r w:rsidRPr="00260D5D">
              <w:t>:</w:t>
            </w:r>
          </w:p>
        </w:tc>
        <w:tc>
          <w:tcPr>
            <w:tcW w:w="7600" w:type="dxa"/>
            <w:shd w:val="clear" w:color="auto" w:fill="auto"/>
          </w:tcPr>
          <w:p w:rsidR="00260D5D" w:rsidRPr="00260D5D" w:rsidRDefault="00260D5D" w:rsidP="00260D5D">
            <w:pPr>
              <w:pStyle w:val="Identificao"/>
            </w:pPr>
            <w:r w:rsidRPr="00260D5D">
              <w:t xml:space="preserve">ESTADO DO PARA </w:t>
            </w:r>
          </w:p>
        </w:tc>
      </w:tr>
      <w:tr w:rsidR="00260D5D" w:rsidRPr="00260D5D" w:rsidTr="00260D5D">
        <w:tc>
          <w:tcPr>
            <w:tcW w:w="2000" w:type="dxa"/>
            <w:shd w:val="clear" w:color="auto" w:fill="auto"/>
          </w:tcPr>
          <w:p w:rsidR="00260D5D" w:rsidRPr="00260D5D" w:rsidRDefault="00260D5D" w:rsidP="00260D5D">
            <w:pPr>
              <w:pStyle w:val="Identificao"/>
            </w:pPr>
            <w:r w:rsidRPr="00260D5D">
              <w:t>PROCURADOR</w:t>
            </w:r>
          </w:p>
        </w:tc>
        <w:tc>
          <w:tcPr>
            <w:tcW w:w="300" w:type="dxa"/>
            <w:shd w:val="clear" w:color="auto" w:fill="auto"/>
          </w:tcPr>
          <w:p w:rsidR="00260D5D" w:rsidRPr="00260D5D" w:rsidRDefault="00260D5D" w:rsidP="00260D5D">
            <w:pPr>
              <w:pStyle w:val="Identificao"/>
            </w:pPr>
            <w:r w:rsidRPr="00260D5D">
              <w:t>:</w:t>
            </w:r>
          </w:p>
        </w:tc>
        <w:tc>
          <w:tcPr>
            <w:tcW w:w="7600" w:type="dxa"/>
            <w:shd w:val="clear" w:color="auto" w:fill="auto"/>
          </w:tcPr>
          <w:p w:rsidR="00260D5D" w:rsidRPr="00260D5D" w:rsidRDefault="00260D5D" w:rsidP="00260D5D">
            <w:pPr>
              <w:pStyle w:val="Identificao"/>
            </w:pPr>
            <w:r w:rsidRPr="00260D5D">
              <w:t xml:space="preserve">ROGERIO ARTHUR FRIZA CHAVES </w:t>
            </w:r>
          </w:p>
        </w:tc>
      </w:tr>
      <w:tr w:rsidR="00260D5D" w:rsidRPr="00260D5D" w:rsidTr="00260D5D">
        <w:tc>
          <w:tcPr>
            <w:tcW w:w="2000" w:type="dxa"/>
            <w:shd w:val="clear" w:color="auto" w:fill="auto"/>
          </w:tcPr>
          <w:p w:rsidR="00260D5D" w:rsidRPr="00260D5D" w:rsidRDefault="00260D5D" w:rsidP="00260D5D">
            <w:pPr>
              <w:pStyle w:val="Identificao"/>
            </w:pPr>
            <w:r w:rsidRPr="00260D5D">
              <w:t>AGRAVADO</w:t>
            </w:r>
          </w:p>
        </w:tc>
        <w:tc>
          <w:tcPr>
            <w:tcW w:w="300" w:type="dxa"/>
            <w:shd w:val="clear" w:color="auto" w:fill="auto"/>
          </w:tcPr>
          <w:p w:rsidR="00260D5D" w:rsidRPr="00260D5D" w:rsidRDefault="00260D5D" w:rsidP="00260D5D">
            <w:pPr>
              <w:pStyle w:val="Identificao"/>
            </w:pPr>
            <w:r w:rsidRPr="00260D5D">
              <w:t>:</w:t>
            </w:r>
          </w:p>
        </w:tc>
        <w:tc>
          <w:tcPr>
            <w:tcW w:w="7600" w:type="dxa"/>
            <w:shd w:val="clear" w:color="auto" w:fill="auto"/>
          </w:tcPr>
          <w:p w:rsidR="00260D5D" w:rsidRPr="00260D5D" w:rsidRDefault="00260D5D" w:rsidP="00260D5D">
            <w:pPr>
              <w:pStyle w:val="Identificao"/>
            </w:pPr>
            <w:r w:rsidRPr="00260D5D">
              <w:t xml:space="preserve">MINISTERIO PUBLICO FEDERAL </w:t>
            </w:r>
          </w:p>
        </w:tc>
      </w:tr>
      <w:tr w:rsidR="00260D5D" w:rsidRPr="00260D5D" w:rsidTr="00260D5D">
        <w:tc>
          <w:tcPr>
            <w:tcW w:w="2000" w:type="dxa"/>
            <w:shd w:val="clear" w:color="auto" w:fill="auto"/>
          </w:tcPr>
          <w:p w:rsidR="00260D5D" w:rsidRPr="00260D5D" w:rsidRDefault="00260D5D" w:rsidP="00260D5D">
            <w:pPr>
              <w:pStyle w:val="Identificao"/>
            </w:pPr>
            <w:r w:rsidRPr="00260D5D">
              <w:t>PROCURADOR</w:t>
            </w:r>
          </w:p>
        </w:tc>
        <w:tc>
          <w:tcPr>
            <w:tcW w:w="300" w:type="dxa"/>
            <w:shd w:val="clear" w:color="auto" w:fill="auto"/>
          </w:tcPr>
          <w:p w:rsidR="00260D5D" w:rsidRPr="00260D5D" w:rsidRDefault="00260D5D" w:rsidP="00260D5D">
            <w:pPr>
              <w:pStyle w:val="Identificao"/>
            </w:pPr>
            <w:r w:rsidRPr="00260D5D">
              <w:t>:</w:t>
            </w:r>
          </w:p>
        </w:tc>
        <w:tc>
          <w:tcPr>
            <w:tcW w:w="7600" w:type="dxa"/>
            <w:shd w:val="clear" w:color="auto" w:fill="auto"/>
          </w:tcPr>
          <w:p w:rsidR="00260D5D" w:rsidRPr="00260D5D" w:rsidRDefault="00260D5D" w:rsidP="00260D5D">
            <w:pPr>
              <w:pStyle w:val="Identificao"/>
            </w:pPr>
            <w:r w:rsidRPr="00260D5D">
              <w:t xml:space="preserve">FABIANA KEYLLA SHNEIDER </w:t>
            </w:r>
          </w:p>
        </w:tc>
      </w:tr>
      <w:tr w:rsidR="00260D5D" w:rsidRPr="00260D5D" w:rsidTr="00260D5D">
        <w:tc>
          <w:tcPr>
            <w:tcW w:w="2000" w:type="dxa"/>
            <w:shd w:val="clear" w:color="auto" w:fill="auto"/>
          </w:tcPr>
          <w:p w:rsidR="00260D5D" w:rsidRPr="00260D5D" w:rsidRDefault="00260D5D" w:rsidP="00260D5D">
            <w:pPr>
              <w:pStyle w:val="Identificao"/>
            </w:pPr>
            <w:r w:rsidRPr="00260D5D">
              <w:t>AGRAVADO</w:t>
            </w:r>
          </w:p>
        </w:tc>
        <w:tc>
          <w:tcPr>
            <w:tcW w:w="300" w:type="dxa"/>
            <w:shd w:val="clear" w:color="auto" w:fill="auto"/>
          </w:tcPr>
          <w:p w:rsidR="00260D5D" w:rsidRPr="00260D5D" w:rsidRDefault="00260D5D" w:rsidP="00260D5D">
            <w:pPr>
              <w:pStyle w:val="Identificao"/>
            </w:pPr>
            <w:r w:rsidRPr="00260D5D">
              <w:t>:</w:t>
            </w:r>
          </w:p>
        </w:tc>
        <w:tc>
          <w:tcPr>
            <w:tcW w:w="7600" w:type="dxa"/>
            <w:shd w:val="clear" w:color="auto" w:fill="auto"/>
          </w:tcPr>
          <w:p w:rsidR="00260D5D" w:rsidRPr="00260D5D" w:rsidRDefault="00260D5D" w:rsidP="00260D5D">
            <w:pPr>
              <w:pStyle w:val="Identificao"/>
            </w:pPr>
            <w:r w:rsidRPr="00260D5D">
              <w:t xml:space="preserve">MINISTERIO PUBLICO DO ESTADO DO PARA - MPPA </w:t>
            </w:r>
          </w:p>
        </w:tc>
      </w:tr>
      <w:tr w:rsidR="00260D5D" w:rsidRPr="00260D5D" w:rsidTr="00260D5D">
        <w:tc>
          <w:tcPr>
            <w:tcW w:w="2000" w:type="dxa"/>
            <w:shd w:val="clear" w:color="auto" w:fill="auto"/>
          </w:tcPr>
          <w:p w:rsidR="00260D5D" w:rsidRPr="00260D5D" w:rsidRDefault="00260D5D" w:rsidP="00260D5D">
            <w:pPr>
              <w:pStyle w:val="Identificao"/>
            </w:pPr>
            <w:r w:rsidRPr="00260D5D">
              <w:t>PROCURADOR</w:t>
            </w:r>
          </w:p>
        </w:tc>
        <w:tc>
          <w:tcPr>
            <w:tcW w:w="300" w:type="dxa"/>
            <w:shd w:val="clear" w:color="auto" w:fill="auto"/>
          </w:tcPr>
          <w:p w:rsidR="00260D5D" w:rsidRPr="00260D5D" w:rsidRDefault="00260D5D" w:rsidP="00260D5D">
            <w:pPr>
              <w:pStyle w:val="Identificao"/>
            </w:pPr>
            <w:r w:rsidRPr="00260D5D">
              <w:t>:</w:t>
            </w:r>
          </w:p>
        </w:tc>
        <w:tc>
          <w:tcPr>
            <w:tcW w:w="7600" w:type="dxa"/>
            <w:shd w:val="clear" w:color="auto" w:fill="auto"/>
          </w:tcPr>
          <w:p w:rsidR="00260D5D" w:rsidRPr="00260D5D" w:rsidRDefault="00260D5D" w:rsidP="00260D5D">
            <w:pPr>
              <w:pStyle w:val="Identificao"/>
            </w:pPr>
            <w:r w:rsidRPr="00260D5D">
              <w:t xml:space="preserve">IONE MISSAE DA SILVA </w:t>
            </w:r>
          </w:p>
        </w:tc>
      </w:tr>
    </w:tbl>
    <w:p w:rsidR="00260D5D" w:rsidRPr="00260D5D" w:rsidRDefault="00260D5D" w:rsidP="00260D5D">
      <w:pPr>
        <w:pStyle w:val="centralizar"/>
        <w:rPr>
          <w:sz w:val="26"/>
          <w:szCs w:val="26"/>
        </w:rPr>
      </w:pPr>
      <w:r w:rsidRPr="00260D5D">
        <w:rPr>
          <w:sz w:val="26"/>
          <w:szCs w:val="26"/>
        </w:rPr>
        <w:t>RELATÓRIO</w:t>
      </w:r>
    </w:p>
    <w:p w:rsidR="00260D5D" w:rsidRDefault="00260D5D" w:rsidP="00260D5D">
      <w:pPr>
        <w:pStyle w:val="Identificao"/>
        <w:spacing w:line="360" w:lineRule="auto"/>
        <w:ind w:firstLine="1418"/>
        <w:rPr>
          <w:b/>
          <w:bCs/>
          <w:sz w:val="26"/>
        </w:rPr>
      </w:pPr>
      <w:r>
        <w:rPr>
          <w:b/>
          <w:bCs/>
          <w:sz w:val="26"/>
        </w:rPr>
        <w:t>O EXMO. SR. DESEMBARGADOR FEDERAL SOUZA PRUDENTE (RELATOR):</w:t>
      </w:r>
    </w:p>
    <w:p w:rsidR="00260D5D" w:rsidRDefault="00260D5D" w:rsidP="00260D5D">
      <w:pPr>
        <w:pStyle w:val="Pargrafo"/>
        <w:spacing w:before="0" w:after="0" w:line="360" w:lineRule="auto"/>
        <w:rPr>
          <w:sz w:val="26"/>
        </w:rPr>
      </w:pPr>
      <w:r>
        <w:rPr>
          <w:sz w:val="26"/>
        </w:rPr>
        <w:t xml:space="preserve">Cuida-se de agravo de instrumento, com pedido de efeito suspensivo, interposto contra decisão proferida pelo juízo da 2ª Vara Federal da Subseção Judiciária de Santarém/PA, nos autos da ação civil pública ajuizada pelo Ministério Público Federal e pelo Ministério Público do Estado do Pará contra a Empresa Brasileira de Portos de Santarém – EMBRAPS, a Agência Nacional de Transporte </w:t>
      </w:r>
      <w:proofErr w:type="spellStart"/>
      <w:r>
        <w:rPr>
          <w:sz w:val="26"/>
        </w:rPr>
        <w:t>Aquaviário</w:t>
      </w:r>
      <w:proofErr w:type="spellEnd"/>
      <w:r>
        <w:rPr>
          <w:sz w:val="26"/>
        </w:rPr>
        <w:t xml:space="preserve"> – ANTAQ, o Estado do Pará e a União Federal, em que se busca a concessão de provimento judicial, no sentido de que seja determinada a suspensão do licenciamento ambiental para construção do Terminal Portuário da EMBRAPS, com previsão de instalação à margem direita do Rio Amazonas, no Município de Santarém/PA, até que seja realizada consulta prévia, livre e informada das comunidades quilombolas e demais populações tradicionais, localizadas na área de influência direta do empreendimento em referência.</w:t>
      </w:r>
    </w:p>
    <w:p w:rsidR="00260D5D" w:rsidRPr="00357F66" w:rsidRDefault="00260D5D" w:rsidP="00260D5D">
      <w:pPr>
        <w:pStyle w:val="Pargrafo"/>
        <w:spacing w:before="0" w:after="0" w:line="360" w:lineRule="auto"/>
        <w:rPr>
          <w:rFonts w:cs="Arial"/>
          <w:i/>
          <w:sz w:val="26"/>
          <w:szCs w:val="26"/>
        </w:rPr>
      </w:pPr>
      <w:r>
        <w:rPr>
          <w:sz w:val="26"/>
        </w:rPr>
        <w:t xml:space="preserve">O juízo monocrático deferiu, em parte, o pedido de antecipação da tutela formulado nos aludidos autos, </w:t>
      </w:r>
      <w:r>
        <w:rPr>
          <w:i/>
          <w:sz w:val="26"/>
        </w:rPr>
        <w:t>“</w:t>
      </w:r>
      <w:r w:rsidRPr="00357F66">
        <w:rPr>
          <w:rFonts w:cs="Arial"/>
          <w:i/>
          <w:sz w:val="26"/>
          <w:szCs w:val="26"/>
        </w:rPr>
        <w:t>para DETERMINAR a</w:t>
      </w:r>
      <w:r>
        <w:rPr>
          <w:rFonts w:cs="Arial"/>
          <w:i/>
          <w:sz w:val="26"/>
          <w:szCs w:val="26"/>
        </w:rPr>
        <w:t xml:space="preserve"> </w:t>
      </w:r>
      <w:r w:rsidRPr="00357F66">
        <w:rPr>
          <w:rFonts w:cs="Arial"/>
          <w:i/>
          <w:sz w:val="26"/>
          <w:szCs w:val="26"/>
        </w:rPr>
        <w:t>suspensão do procedimento de licenciamento ambiental do terminal portuário da</w:t>
      </w:r>
      <w:r>
        <w:rPr>
          <w:rFonts w:cs="Arial"/>
          <w:i/>
          <w:sz w:val="26"/>
          <w:szCs w:val="26"/>
        </w:rPr>
        <w:t xml:space="preserve"> </w:t>
      </w:r>
      <w:r w:rsidRPr="00357F66">
        <w:rPr>
          <w:rFonts w:cs="Arial"/>
          <w:i/>
          <w:sz w:val="26"/>
          <w:szCs w:val="26"/>
        </w:rPr>
        <w:t>EMBRAPS – EMPRESA BRASILEIRA DE PORTOS DE SANTARÉM LTDA, na grande área do</w:t>
      </w:r>
      <w:r>
        <w:rPr>
          <w:rFonts w:cs="Arial"/>
          <w:i/>
          <w:sz w:val="26"/>
          <w:szCs w:val="26"/>
        </w:rPr>
        <w:t xml:space="preserve"> </w:t>
      </w:r>
      <w:proofErr w:type="spellStart"/>
      <w:r w:rsidRPr="00357F66">
        <w:rPr>
          <w:rFonts w:cs="Arial"/>
          <w:i/>
          <w:sz w:val="26"/>
          <w:szCs w:val="26"/>
        </w:rPr>
        <w:t>Maicá</w:t>
      </w:r>
      <w:proofErr w:type="spellEnd"/>
      <w:r w:rsidRPr="00357F66">
        <w:rPr>
          <w:rFonts w:cs="Arial"/>
          <w:i/>
          <w:sz w:val="26"/>
          <w:szCs w:val="26"/>
        </w:rPr>
        <w:t xml:space="preserve"> e de qualquer ato visando o empreendimento, até que seja demonstrada a</w:t>
      </w:r>
      <w:r>
        <w:rPr>
          <w:rFonts w:cs="Arial"/>
          <w:i/>
          <w:sz w:val="26"/>
          <w:szCs w:val="26"/>
        </w:rPr>
        <w:t xml:space="preserve"> </w:t>
      </w:r>
      <w:r w:rsidRPr="00357F66">
        <w:rPr>
          <w:rFonts w:cs="Arial"/>
          <w:i/>
          <w:sz w:val="26"/>
          <w:szCs w:val="26"/>
        </w:rPr>
        <w:lastRenderedPageBreak/>
        <w:t>efetiva realização do procedimento de consulta livre, prévia e informada às</w:t>
      </w:r>
      <w:r>
        <w:rPr>
          <w:rFonts w:cs="Arial"/>
          <w:i/>
          <w:sz w:val="26"/>
          <w:szCs w:val="26"/>
        </w:rPr>
        <w:t xml:space="preserve"> </w:t>
      </w:r>
      <w:r w:rsidRPr="00357F66">
        <w:rPr>
          <w:rFonts w:cs="Arial"/>
          <w:i/>
          <w:sz w:val="26"/>
          <w:szCs w:val="26"/>
        </w:rPr>
        <w:t>populações quilombolas e tradicionais situadas na sua área de influência direta</w:t>
      </w:r>
      <w:r>
        <w:rPr>
          <w:rFonts w:cs="Arial"/>
          <w:i/>
          <w:sz w:val="26"/>
          <w:szCs w:val="26"/>
        </w:rPr>
        <w:t>”</w:t>
      </w:r>
      <w:r w:rsidRPr="00357F66">
        <w:rPr>
          <w:rFonts w:cs="Arial"/>
          <w:i/>
          <w:sz w:val="26"/>
          <w:szCs w:val="26"/>
        </w:rPr>
        <w:t>.</w:t>
      </w:r>
    </w:p>
    <w:p w:rsidR="00260D5D" w:rsidRDefault="00260D5D" w:rsidP="00260D5D">
      <w:pPr>
        <w:pStyle w:val="Pargrafo"/>
        <w:spacing w:before="0" w:after="0" w:line="360" w:lineRule="auto"/>
        <w:rPr>
          <w:sz w:val="26"/>
        </w:rPr>
      </w:pPr>
      <w:r>
        <w:rPr>
          <w:sz w:val="26"/>
        </w:rPr>
        <w:t>Em suas razões recursais, sustenta o recorrente, em resumo, que, a regularidade do licenciamento do empreendimento descrito nos autos, destacando que a decisão agravada teria ultrapassado os limites do controle da legalidade do ato administrativo, adentrando ao seu próprio mérito e, com isso, impedido a continuidade das obras alusivas a implementação de políticas públicas, do que resulta a quebra da harmonia entre os Poderes.</w:t>
      </w:r>
    </w:p>
    <w:p w:rsidR="00260D5D" w:rsidRDefault="00260D5D" w:rsidP="00260D5D">
      <w:pPr>
        <w:pStyle w:val="Pargrafo"/>
        <w:spacing w:before="0" w:after="0" w:line="360" w:lineRule="auto"/>
        <w:rPr>
          <w:sz w:val="26"/>
        </w:rPr>
      </w:pPr>
      <w:r>
        <w:rPr>
          <w:sz w:val="26"/>
        </w:rPr>
        <w:t>Os presentes autos vieram-me distribuídos, por dependência, em face da prevenção gerada pela anterior distribuição do AI nº 0027843-13.2016.4.01.0000, interposto pela Empresa Brasileira de Portos de Santarém – EMBRAPS contra a mesma decisão aqui impugnada.</w:t>
      </w:r>
    </w:p>
    <w:p w:rsidR="00260D5D" w:rsidRDefault="00260D5D" w:rsidP="00260D5D">
      <w:pPr>
        <w:pStyle w:val="Identificao"/>
        <w:spacing w:line="360" w:lineRule="auto"/>
        <w:ind w:firstLine="1418"/>
        <w:rPr>
          <w:sz w:val="26"/>
        </w:rPr>
      </w:pPr>
      <w:r>
        <w:rPr>
          <w:sz w:val="26"/>
        </w:rPr>
        <w:t>Indeferido o pedido de antecipação da tutela recursal formulado na inicial e regularmente intimados, os recorridos apresentaram suas contrarrazões recursais, pugnando pelo desprovimento do recurso.</w:t>
      </w:r>
    </w:p>
    <w:p w:rsidR="00260D5D" w:rsidRDefault="00260D5D" w:rsidP="00260D5D">
      <w:pPr>
        <w:pStyle w:val="Identificao"/>
        <w:spacing w:line="360" w:lineRule="auto"/>
        <w:ind w:firstLine="1418"/>
        <w:rPr>
          <w:sz w:val="26"/>
        </w:rPr>
      </w:pPr>
      <w:r>
        <w:rPr>
          <w:sz w:val="26"/>
        </w:rPr>
        <w:t>A douta Procuradoria Regional da República opinou pela manutenção da decisão agravada.</w:t>
      </w:r>
    </w:p>
    <w:p w:rsidR="00260D5D" w:rsidRDefault="00260D5D" w:rsidP="00260D5D">
      <w:pPr>
        <w:pStyle w:val="Identificao"/>
        <w:spacing w:line="360" w:lineRule="auto"/>
        <w:ind w:firstLine="1418"/>
        <w:rPr>
          <w:sz w:val="26"/>
        </w:rPr>
      </w:pPr>
      <w:r>
        <w:rPr>
          <w:sz w:val="26"/>
        </w:rPr>
        <w:t>Este é o relatório.</w:t>
      </w:r>
    </w:p>
    <w:p w:rsidR="00260D5D" w:rsidRDefault="00260D5D" w:rsidP="00260D5D">
      <w:pPr>
        <w:pStyle w:val="Identificao"/>
        <w:spacing w:before="120" w:after="120" w:line="360" w:lineRule="auto"/>
        <w:ind w:firstLine="1418"/>
        <w:rPr>
          <w:sz w:val="26"/>
        </w:rPr>
      </w:pPr>
    </w:p>
    <w:p w:rsidR="00260D5D" w:rsidRPr="003D419C" w:rsidRDefault="00260D5D" w:rsidP="00260D5D">
      <w:pPr>
        <w:pStyle w:val="Identificao"/>
      </w:pPr>
      <w:r>
        <w:rPr>
          <w:sz w:val="26"/>
        </w:rPr>
        <w:br w:type="page"/>
      </w:r>
      <w:r w:rsidRPr="003D419C">
        <w:lastRenderedPageBreak/>
        <w:t>AGRAVO DE INSTRUMENTO  0057850-85.2016.4.01.0000/PA</w:t>
      </w:r>
    </w:p>
    <w:p w:rsidR="00260D5D" w:rsidRPr="003D419C" w:rsidRDefault="00260D5D" w:rsidP="00260D5D">
      <w:pPr>
        <w:pStyle w:val="Identificao"/>
      </w:pPr>
      <w:r w:rsidRPr="003D419C">
        <w:t>Processo na Origem: 3777520164013902</w:t>
      </w:r>
    </w:p>
    <w:p w:rsidR="00260D5D" w:rsidRDefault="00260D5D" w:rsidP="00260D5D">
      <w:pPr>
        <w:pStyle w:val="Identificao"/>
      </w:pPr>
    </w:p>
    <w:tbl>
      <w:tblPr>
        <w:tblW w:w="9900" w:type="dxa"/>
        <w:tblLayout w:type="fixed"/>
        <w:tblCellMar>
          <w:left w:w="70" w:type="dxa"/>
          <w:right w:w="70" w:type="dxa"/>
        </w:tblCellMar>
        <w:tblLook w:val="0000"/>
      </w:tblPr>
      <w:tblGrid>
        <w:gridCol w:w="2000"/>
        <w:gridCol w:w="300"/>
        <w:gridCol w:w="7600"/>
      </w:tblGrid>
      <w:tr w:rsidR="00260D5D" w:rsidRPr="00260D5D" w:rsidTr="001A173F">
        <w:tc>
          <w:tcPr>
            <w:tcW w:w="2000" w:type="dxa"/>
            <w:shd w:val="clear" w:color="auto" w:fill="auto"/>
          </w:tcPr>
          <w:p w:rsidR="00260D5D" w:rsidRPr="00260D5D" w:rsidRDefault="00260D5D" w:rsidP="001A173F">
            <w:pPr>
              <w:pStyle w:val="Identificao"/>
            </w:pPr>
            <w:r w:rsidRPr="00260D5D">
              <w:t>RELATOR(A)</w:t>
            </w:r>
          </w:p>
        </w:tc>
        <w:tc>
          <w:tcPr>
            <w:tcW w:w="300" w:type="dxa"/>
            <w:shd w:val="clear" w:color="auto" w:fill="auto"/>
          </w:tcPr>
          <w:p w:rsidR="00260D5D" w:rsidRPr="00260D5D" w:rsidRDefault="00260D5D" w:rsidP="001A173F">
            <w:pPr>
              <w:pStyle w:val="Identificao"/>
            </w:pPr>
            <w:r w:rsidRPr="00260D5D">
              <w:t>:</w:t>
            </w:r>
          </w:p>
        </w:tc>
        <w:tc>
          <w:tcPr>
            <w:tcW w:w="7600" w:type="dxa"/>
            <w:shd w:val="clear" w:color="auto" w:fill="auto"/>
          </w:tcPr>
          <w:p w:rsidR="00260D5D" w:rsidRPr="00260D5D" w:rsidRDefault="00260D5D" w:rsidP="001A173F">
            <w:pPr>
              <w:pStyle w:val="Identificao"/>
            </w:pPr>
            <w:r w:rsidRPr="00260D5D">
              <w:t>DESEMBARGADOR FEDERAL SOUZA PRUDENTE</w:t>
            </w:r>
          </w:p>
        </w:tc>
      </w:tr>
      <w:tr w:rsidR="00260D5D" w:rsidRPr="00260D5D" w:rsidTr="001A173F">
        <w:tc>
          <w:tcPr>
            <w:tcW w:w="2000" w:type="dxa"/>
            <w:shd w:val="clear" w:color="auto" w:fill="auto"/>
          </w:tcPr>
          <w:p w:rsidR="00260D5D" w:rsidRPr="00260D5D" w:rsidRDefault="00260D5D" w:rsidP="001A173F">
            <w:pPr>
              <w:pStyle w:val="Identificao"/>
            </w:pPr>
            <w:r w:rsidRPr="00260D5D">
              <w:t>AGRAVANTE</w:t>
            </w:r>
          </w:p>
        </w:tc>
        <w:tc>
          <w:tcPr>
            <w:tcW w:w="300" w:type="dxa"/>
            <w:shd w:val="clear" w:color="auto" w:fill="auto"/>
          </w:tcPr>
          <w:p w:rsidR="00260D5D" w:rsidRPr="00260D5D" w:rsidRDefault="00260D5D" w:rsidP="001A173F">
            <w:pPr>
              <w:pStyle w:val="Identificao"/>
            </w:pPr>
            <w:r w:rsidRPr="00260D5D">
              <w:t>:</w:t>
            </w:r>
          </w:p>
        </w:tc>
        <w:tc>
          <w:tcPr>
            <w:tcW w:w="7600" w:type="dxa"/>
            <w:shd w:val="clear" w:color="auto" w:fill="auto"/>
          </w:tcPr>
          <w:p w:rsidR="00260D5D" w:rsidRPr="00260D5D" w:rsidRDefault="00260D5D" w:rsidP="001A173F">
            <w:pPr>
              <w:pStyle w:val="Identificao"/>
            </w:pPr>
            <w:r w:rsidRPr="00260D5D">
              <w:t xml:space="preserve">ESTADO DO PARA </w:t>
            </w:r>
          </w:p>
        </w:tc>
      </w:tr>
      <w:tr w:rsidR="00260D5D" w:rsidRPr="00260D5D" w:rsidTr="001A173F">
        <w:tc>
          <w:tcPr>
            <w:tcW w:w="2000" w:type="dxa"/>
            <w:shd w:val="clear" w:color="auto" w:fill="auto"/>
          </w:tcPr>
          <w:p w:rsidR="00260D5D" w:rsidRPr="00260D5D" w:rsidRDefault="00260D5D" w:rsidP="001A173F">
            <w:pPr>
              <w:pStyle w:val="Identificao"/>
            </w:pPr>
            <w:r w:rsidRPr="00260D5D">
              <w:t>PROCURADOR</w:t>
            </w:r>
          </w:p>
        </w:tc>
        <w:tc>
          <w:tcPr>
            <w:tcW w:w="300" w:type="dxa"/>
            <w:shd w:val="clear" w:color="auto" w:fill="auto"/>
          </w:tcPr>
          <w:p w:rsidR="00260D5D" w:rsidRPr="00260D5D" w:rsidRDefault="00260D5D" w:rsidP="001A173F">
            <w:pPr>
              <w:pStyle w:val="Identificao"/>
            </w:pPr>
            <w:r w:rsidRPr="00260D5D">
              <w:t>:</w:t>
            </w:r>
          </w:p>
        </w:tc>
        <w:tc>
          <w:tcPr>
            <w:tcW w:w="7600" w:type="dxa"/>
            <w:shd w:val="clear" w:color="auto" w:fill="auto"/>
          </w:tcPr>
          <w:p w:rsidR="00260D5D" w:rsidRPr="00260D5D" w:rsidRDefault="00260D5D" w:rsidP="001A173F">
            <w:pPr>
              <w:pStyle w:val="Identificao"/>
            </w:pPr>
            <w:r w:rsidRPr="00260D5D">
              <w:t xml:space="preserve">ROGERIO ARTHUR FRIZA CHAVES </w:t>
            </w:r>
          </w:p>
        </w:tc>
      </w:tr>
      <w:tr w:rsidR="00260D5D" w:rsidRPr="00260D5D" w:rsidTr="001A173F">
        <w:tc>
          <w:tcPr>
            <w:tcW w:w="2000" w:type="dxa"/>
            <w:shd w:val="clear" w:color="auto" w:fill="auto"/>
          </w:tcPr>
          <w:p w:rsidR="00260D5D" w:rsidRPr="00260D5D" w:rsidRDefault="00260D5D" w:rsidP="001A173F">
            <w:pPr>
              <w:pStyle w:val="Identificao"/>
            </w:pPr>
            <w:r w:rsidRPr="00260D5D">
              <w:t>AGRAVADO</w:t>
            </w:r>
          </w:p>
        </w:tc>
        <w:tc>
          <w:tcPr>
            <w:tcW w:w="300" w:type="dxa"/>
            <w:shd w:val="clear" w:color="auto" w:fill="auto"/>
          </w:tcPr>
          <w:p w:rsidR="00260D5D" w:rsidRPr="00260D5D" w:rsidRDefault="00260D5D" w:rsidP="001A173F">
            <w:pPr>
              <w:pStyle w:val="Identificao"/>
            </w:pPr>
            <w:r w:rsidRPr="00260D5D">
              <w:t>:</w:t>
            </w:r>
          </w:p>
        </w:tc>
        <w:tc>
          <w:tcPr>
            <w:tcW w:w="7600" w:type="dxa"/>
            <w:shd w:val="clear" w:color="auto" w:fill="auto"/>
          </w:tcPr>
          <w:p w:rsidR="00260D5D" w:rsidRPr="00260D5D" w:rsidRDefault="00260D5D" w:rsidP="001A173F">
            <w:pPr>
              <w:pStyle w:val="Identificao"/>
            </w:pPr>
            <w:r w:rsidRPr="00260D5D">
              <w:t xml:space="preserve">MINISTERIO PUBLICO FEDERAL </w:t>
            </w:r>
          </w:p>
        </w:tc>
      </w:tr>
      <w:tr w:rsidR="00260D5D" w:rsidRPr="00260D5D" w:rsidTr="001A173F">
        <w:tc>
          <w:tcPr>
            <w:tcW w:w="2000" w:type="dxa"/>
            <w:shd w:val="clear" w:color="auto" w:fill="auto"/>
          </w:tcPr>
          <w:p w:rsidR="00260D5D" w:rsidRPr="00260D5D" w:rsidRDefault="00260D5D" w:rsidP="001A173F">
            <w:pPr>
              <w:pStyle w:val="Identificao"/>
            </w:pPr>
            <w:r w:rsidRPr="00260D5D">
              <w:t>PROCURADOR</w:t>
            </w:r>
          </w:p>
        </w:tc>
        <w:tc>
          <w:tcPr>
            <w:tcW w:w="300" w:type="dxa"/>
            <w:shd w:val="clear" w:color="auto" w:fill="auto"/>
          </w:tcPr>
          <w:p w:rsidR="00260D5D" w:rsidRPr="00260D5D" w:rsidRDefault="00260D5D" w:rsidP="001A173F">
            <w:pPr>
              <w:pStyle w:val="Identificao"/>
            </w:pPr>
            <w:r w:rsidRPr="00260D5D">
              <w:t>:</w:t>
            </w:r>
          </w:p>
        </w:tc>
        <w:tc>
          <w:tcPr>
            <w:tcW w:w="7600" w:type="dxa"/>
            <w:shd w:val="clear" w:color="auto" w:fill="auto"/>
          </w:tcPr>
          <w:p w:rsidR="00260D5D" w:rsidRPr="00260D5D" w:rsidRDefault="00260D5D" w:rsidP="001A173F">
            <w:pPr>
              <w:pStyle w:val="Identificao"/>
            </w:pPr>
            <w:r w:rsidRPr="00260D5D">
              <w:t xml:space="preserve">FABIANA KEYLLA SHNEIDER </w:t>
            </w:r>
          </w:p>
        </w:tc>
      </w:tr>
      <w:tr w:rsidR="00260D5D" w:rsidRPr="00260D5D" w:rsidTr="001A173F">
        <w:tc>
          <w:tcPr>
            <w:tcW w:w="2000" w:type="dxa"/>
            <w:shd w:val="clear" w:color="auto" w:fill="auto"/>
          </w:tcPr>
          <w:p w:rsidR="00260D5D" w:rsidRPr="00260D5D" w:rsidRDefault="00260D5D" w:rsidP="001A173F">
            <w:pPr>
              <w:pStyle w:val="Identificao"/>
            </w:pPr>
            <w:r w:rsidRPr="00260D5D">
              <w:t>AGRAVADO</w:t>
            </w:r>
          </w:p>
        </w:tc>
        <w:tc>
          <w:tcPr>
            <w:tcW w:w="300" w:type="dxa"/>
            <w:shd w:val="clear" w:color="auto" w:fill="auto"/>
          </w:tcPr>
          <w:p w:rsidR="00260D5D" w:rsidRPr="00260D5D" w:rsidRDefault="00260D5D" w:rsidP="001A173F">
            <w:pPr>
              <w:pStyle w:val="Identificao"/>
            </w:pPr>
            <w:r w:rsidRPr="00260D5D">
              <w:t>:</w:t>
            </w:r>
          </w:p>
        </w:tc>
        <w:tc>
          <w:tcPr>
            <w:tcW w:w="7600" w:type="dxa"/>
            <w:shd w:val="clear" w:color="auto" w:fill="auto"/>
          </w:tcPr>
          <w:p w:rsidR="00260D5D" w:rsidRPr="00260D5D" w:rsidRDefault="00260D5D" w:rsidP="001A173F">
            <w:pPr>
              <w:pStyle w:val="Identificao"/>
            </w:pPr>
            <w:r w:rsidRPr="00260D5D">
              <w:t xml:space="preserve">MINISTERIO PUBLICO DO ESTADO DO PARA - MPPA </w:t>
            </w:r>
          </w:p>
        </w:tc>
      </w:tr>
      <w:tr w:rsidR="00260D5D" w:rsidRPr="00260D5D" w:rsidTr="001A173F">
        <w:tc>
          <w:tcPr>
            <w:tcW w:w="2000" w:type="dxa"/>
            <w:shd w:val="clear" w:color="auto" w:fill="auto"/>
          </w:tcPr>
          <w:p w:rsidR="00260D5D" w:rsidRPr="00260D5D" w:rsidRDefault="00260D5D" w:rsidP="001A173F">
            <w:pPr>
              <w:pStyle w:val="Identificao"/>
            </w:pPr>
            <w:r w:rsidRPr="00260D5D">
              <w:t>PROCURADOR</w:t>
            </w:r>
          </w:p>
        </w:tc>
        <w:tc>
          <w:tcPr>
            <w:tcW w:w="300" w:type="dxa"/>
            <w:shd w:val="clear" w:color="auto" w:fill="auto"/>
          </w:tcPr>
          <w:p w:rsidR="00260D5D" w:rsidRPr="00260D5D" w:rsidRDefault="00260D5D" w:rsidP="001A173F">
            <w:pPr>
              <w:pStyle w:val="Identificao"/>
            </w:pPr>
            <w:r w:rsidRPr="00260D5D">
              <w:t>:</w:t>
            </w:r>
          </w:p>
        </w:tc>
        <w:tc>
          <w:tcPr>
            <w:tcW w:w="7600" w:type="dxa"/>
            <w:shd w:val="clear" w:color="auto" w:fill="auto"/>
          </w:tcPr>
          <w:p w:rsidR="00260D5D" w:rsidRPr="00260D5D" w:rsidRDefault="00260D5D" w:rsidP="001A173F">
            <w:pPr>
              <w:pStyle w:val="Identificao"/>
            </w:pPr>
            <w:r w:rsidRPr="00260D5D">
              <w:t xml:space="preserve">IONE MISSAE DA SILVA </w:t>
            </w:r>
          </w:p>
        </w:tc>
      </w:tr>
    </w:tbl>
    <w:p w:rsidR="00260D5D" w:rsidRPr="00260D5D" w:rsidRDefault="00260D5D" w:rsidP="00260D5D">
      <w:pPr>
        <w:pStyle w:val="centralizar"/>
        <w:rPr>
          <w:sz w:val="26"/>
          <w:szCs w:val="26"/>
        </w:rPr>
      </w:pPr>
      <w:r w:rsidRPr="00260D5D">
        <w:rPr>
          <w:sz w:val="26"/>
          <w:szCs w:val="26"/>
        </w:rPr>
        <w:t>VOTO</w:t>
      </w:r>
    </w:p>
    <w:p w:rsidR="00260D5D" w:rsidRDefault="00260D5D" w:rsidP="00260D5D">
      <w:pPr>
        <w:pStyle w:val="Identificao"/>
        <w:spacing w:line="360" w:lineRule="auto"/>
        <w:ind w:firstLine="1418"/>
        <w:rPr>
          <w:b/>
          <w:bCs/>
          <w:sz w:val="26"/>
        </w:rPr>
      </w:pPr>
      <w:r>
        <w:rPr>
          <w:b/>
          <w:bCs/>
          <w:sz w:val="26"/>
        </w:rPr>
        <w:t>O EXMO. SR. DESEMBARGADOR FEDERAL SOUZA PRUDENTE (RELATOR):</w:t>
      </w:r>
    </w:p>
    <w:p w:rsidR="00260D5D" w:rsidRDefault="00260D5D" w:rsidP="00260D5D">
      <w:pPr>
        <w:pStyle w:val="Pargrafo"/>
        <w:spacing w:before="0" w:after="0" w:line="360" w:lineRule="auto"/>
        <w:rPr>
          <w:bCs/>
          <w:sz w:val="26"/>
          <w:szCs w:val="26"/>
        </w:rPr>
      </w:pPr>
      <w:r>
        <w:rPr>
          <w:bCs/>
          <w:sz w:val="26"/>
          <w:szCs w:val="26"/>
        </w:rPr>
        <w:t>O juízo monocrático examinou, e resolveu, em sede liminar, a questão que lhe fora submetida à deliberação, com estas letras:</w:t>
      </w:r>
    </w:p>
    <w:p w:rsidR="00260D5D" w:rsidRPr="00357F66" w:rsidRDefault="00260D5D" w:rsidP="00260D5D">
      <w:pPr>
        <w:autoSpaceDE w:val="0"/>
        <w:autoSpaceDN w:val="0"/>
        <w:adjustRightInd w:val="0"/>
        <w:ind w:left="1418" w:firstLine="567"/>
        <w:jc w:val="both"/>
        <w:rPr>
          <w:rFonts w:ascii="Arial" w:hAnsi="Arial" w:cs="Arial"/>
          <w:i/>
          <w:sz w:val="26"/>
          <w:szCs w:val="26"/>
        </w:rPr>
      </w:pPr>
      <w:r>
        <w:rPr>
          <w:rFonts w:ascii="Arial" w:hAnsi="Arial" w:cs="Arial"/>
          <w:i/>
          <w:sz w:val="26"/>
          <w:szCs w:val="26"/>
        </w:rPr>
        <w:t>“</w:t>
      </w:r>
      <w:r w:rsidRPr="00357F66">
        <w:rPr>
          <w:rFonts w:ascii="Arial" w:hAnsi="Arial" w:cs="Arial"/>
          <w:i/>
          <w:sz w:val="26"/>
          <w:szCs w:val="26"/>
        </w:rPr>
        <w:t>Trata-se de ação civil pública proposta pelo MINISTÉRIO PÚBLICO</w:t>
      </w:r>
      <w:r>
        <w:rPr>
          <w:rFonts w:ascii="Arial" w:hAnsi="Arial" w:cs="Arial"/>
          <w:i/>
          <w:sz w:val="26"/>
          <w:szCs w:val="26"/>
        </w:rPr>
        <w:t xml:space="preserve"> </w:t>
      </w:r>
      <w:r w:rsidRPr="00357F66">
        <w:rPr>
          <w:rFonts w:ascii="Arial" w:hAnsi="Arial" w:cs="Arial"/>
          <w:i/>
          <w:sz w:val="26"/>
          <w:szCs w:val="26"/>
        </w:rPr>
        <w:t>FEDERAL e pelo MINISTÉRIO PÚBLICO DO ESTADO DO PARÁ em face da UNIÃO, do</w:t>
      </w:r>
      <w:r>
        <w:rPr>
          <w:rFonts w:ascii="Arial" w:hAnsi="Arial" w:cs="Arial"/>
          <w:i/>
          <w:sz w:val="26"/>
          <w:szCs w:val="26"/>
        </w:rPr>
        <w:t xml:space="preserve"> </w:t>
      </w:r>
      <w:r w:rsidRPr="00357F66">
        <w:rPr>
          <w:rFonts w:ascii="Arial" w:hAnsi="Arial" w:cs="Arial"/>
          <w:i/>
          <w:sz w:val="26"/>
          <w:szCs w:val="26"/>
        </w:rPr>
        <w:t>ESTADO DO PARÁ, da AGÊNCIA NACIONAL DE TRANSPORTES AQUAVIÁRIOS – ANTAQ e</w:t>
      </w:r>
      <w:r>
        <w:rPr>
          <w:rFonts w:ascii="Arial" w:hAnsi="Arial" w:cs="Arial"/>
          <w:i/>
          <w:sz w:val="26"/>
          <w:szCs w:val="26"/>
        </w:rPr>
        <w:t xml:space="preserve"> </w:t>
      </w:r>
      <w:r w:rsidRPr="00357F66">
        <w:rPr>
          <w:rFonts w:ascii="Arial" w:hAnsi="Arial" w:cs="Arial"/>
          <w:i/>
          <w:sz w:val="26"/>
          <w:szCs w:val="26"/>
        </w:rPr>
        <w:t>da EMPRESA BRASILEIRA DE PORTOS DE SANTARÉM LTDA – EMBRAPS.</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Requerem, liminarmente, que seja suspenso o processo de licenciamento</w:t>
      </w:r>
      <w:r>
        <w:rPr>
          <w:rFonts w:ascii="Arial" w:hAnsi="Arial" w:cs="Arial"/>
          <w:i/>
          <w:sz w:val="26"/>
          <w:szCs w:val="26"/>
        </w:rPr>
        <w:t xml:space="preserve"> </w:t>
      </w:r>
      <w:r w:rsidRPr="00357F66">
        <w:rPr>
          <w:rFonts w:ascii="Arial" w:hAnsi="Arial" w:cs="Arial"/>
          <w:i/>
          <w:sz w:val="26"/>
          <w:szCs w:val="26"/>
        </w:rPr>
        <w:t xml:space="preserve">ambiental do Terminal Portuário da </w:t>
      </w:r>
      <w:proofErr w:type="spellStart"/>
      <w:r w:rsidRPr="00357F66">
        <w:rPr>
          <w:rFonts w:ascii="Arial" w:hAnsi="Arial" w:cs="Arial"/>
          <w:i/>
          <w:sz w:val="26"/>
          <w:szCs w:val="26"/>
        </w:rPr>
        <w:t>Embraps</w:t>
      </w:r>
      <w:proofErr w:type="spellEnd"/>
      <w:r w:rsidRPr="00357F66">
        <w:rPr>
          <w:rFonts w:ascii="Arial" w:hAnsi="Arial" w:cs="Arial"/>
          <w:i/>
          <w:sz w:val="26"/>
          <w:szCs w:val="26"/>
        </w:rPr>
        <w:t xml:space="preserve"> e qualquer ato visando o</w:t>
      </w:r>
      <w:r>
        <w:rPr>
          <w:rFonts w:ascii="Arial" w:hAnsi="Arial" w:cs="Arial"/>
          <w:i/>
          <w:sz w:val="26"/>
          <w:szCs w:val="26"/>
        </w:rPr>
        <w:t xml:space="preserve"> </w:t>
      </w:r>
      <w:r w:rsidRPr="00357F66">
        <w:rPr>
          <w:rFonts w:ascii="Arial" w:hAnsi="Arial" w:cs="Arial"/>
          <w:i/>
          <w:sz w:val="26"/>
          <w:szCs w:val="26"/>
        </w:rPr>
        <w:t>empreendimento, até o julgamento desta demanda.</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Em síntese, sustentam que o procedimento de implantação do terminal</w:t>
      </w:r>
      <w:r>
        <w:rPr>
          <w:rFonts w:ascii="Arial" w:hAnsi="Arial" w:cs="Arial"/>
          <w:i/>
          <w:sz w:val="26"/>
          <w:szCs w:val="26"/>
        </w:rPr>
        <w:t xml:space="preserve"> </w:t>
      </w:r>
      <w:r w:rsidRPr="00357F66">
        <w:rPr>
          <w:rFonts w:ascii="Arial" w:hAnsi="Arial" w:cs="Arial"/>
          <w:i/>
          <w:sz w:val="26"/>
          <w:szCs w:val="26"/>
        </w:rPr>
        <w:t>portuário se encontra viciado porque o Estudo de Impacto Ambiental e o Relatório de</w:t>
      </w:r>
      <w:r>
        <w:rPr>
          <w:rFonts w:ascii="Arial" w:hAnsi="Arial" w:cs="Arial"/>
          <w:i/>
          <w:sz w:val="26"/>
          <w:szCs w:val="26"/>
        </w:rPr>
        <w:t xml:space="preserve"> </w:t>
      </w:r>
      <w:r w:rsidRPr="00357F66">
        <w:rPr>
          <w:rFonts w:ascii="Arial" w:hAnsi="Arial" w:cs="Arial"/>
          <w:i/>
          <w:sz w:val="26"/>
          <w:szCs w:val="26"/>
        </w:rPr>
        <w:t>Impacto Ambiental não previram corretamente a presença de comunidades</w:t>
      </w:r>
      <w:r>
        <w:rPr>
          <w:rFonts w:ascii="Arial" w:hAnsi="Arial" w:cs="Arial"/>
          <w:i/>
          <w:sz w:val="26"/>
          <w:szCs w:val="26"/>
        </w:rPr>
        <w:t xml:space="preserve"> </w:t>
      </w:r>
      <w:r w:rsidRPr="00357F66">
        <w:rPr>
          <w:rFonts w:ascii="Arial" w:hAnsi="Arial" w:cs="Arial"/>
          <w:i/>
          <w:sz w:val="26"/>
          <w:szCs w:val="26"/>
        </w:rPr>
        <w:t>tradicionais e quilombolas na área de influência do empreendimento e não foi</w:t>
      </w:r>
      <w:r>
        <w:rPr>
          <w:rFonts w:ascii="Arial" w:hAnsi="Arial" w:cs="Arial"/>
          <w:i/>
          <w:sz w:val="26"/>
          <w:szCs w:val="26"/>
        </w:rPr>
        <w:t xml:space="preserve"> </w:t>
      </w:r>
      <w:r w:rsidRPr="00357F66">
        <w:rPr>
          <w:rFonts w:ascii="Arial" w:hAnsi="Arial" w:cs="Arial"/>
          <w:i/>
          <w:sz w:val="26"/>
          <w:szCs w:val="26"/>
        </w:rPr>
        <w:t>providenciada a consulta prévia, livre e informada a estes grupos populacionais</w:t>
      </w:r>
      <w:r>
        <w:rPr>
          <w:rFonts w:ascii="Arial" w:hAnsi="Arial" w:cs="Arial"/>
          <w:i/>
          <w:sz w:val="26"/>
          <w:szCs w:val="26"/>
        </w:rPr>
        <w:t xml:space="preserve"> </w:t>
      </w:r>
      <w:r w:rsidRPr="00357F66">
        <w:rPr>
          <w:rFonts w:ascii="Arial" w:hAnsi="Arial" w:cs="Arial"/>
          <w:i/>
          <w:sz w:val="26"/>
          <w:szCs w:val="26"/>
        </w:rPr>
        <w:t>(Convenção OIT n. 169).</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À fl. 230, foi determinada a intimação das entidades públicas rés, para</w:t>
      </w:r>
      <w:r>
        <w:rPr>
          <w:rFonts w:ascii="Arial" w:hAnsi="Arial" w:cs="Arial"/>
          <w:i/>
          <w:sz w:val="26"/>
          <w:szCs w:val="26"/>
        </w:rPr>
        <w:t xml:space="preserve"> </w:t>
      </w:r>
      <w:r w:rsidRPr="00357F66">
        <w:rPr>
          <w:rFonts w:ascii="Arial" w:hAnsi="Arial" w:cs="Arial"/>
          <w:i/>
          <w:sz w:val="26"/>
          <w:szCs w:val="26"/>
        </w:rPr>
        <w:t>manifestação em 72 horas. Na oportunidade, determinou-se a intimação do INCRA e</w:t>
      </w:r>
      <w:r>
        <w:rPr>
          <w:rFonts w:ascii="Arial" w:hAnsi="Arial" w:cs="Arial"/>
          <w:i/>
          <w:sz w:val="26"/>
          <w:szCs w:val="26"/>
        </w:rPr>
        <w:t xml:space="preserve"> </w:t>
      </w:r>
      <w:r w:rsidRPr="00357F66">
        <w:rPr>
          <w:rFonts w:ascii="Arial" w:hAnsi="Arial" w:cs="Arial"/>
          <w:i/>
          <w:sz w:val="26"/>
          <w:szCs w:val="26"/>
        </w:rPr>
        <w:t>da FUNDAÇÃO PALMARES para manifestação de interesse em integrar o polo ativo.</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Indeferiu-se, ainda, a intimação da Federação das Organizações Quilombolas em</w:t>
      </w:r>
      <w:r>
        <w:rPr>
          <w:rFonts w:ascii="Arial" w:hAnsi="Arial" w:cs="Arial"/>
          <w:i/>
          <w:sz w:val="26"/>
          <w:szCs w:val="26"/>
        </w:rPr>
        <w:t xml:space="preserve"> </w:t>
      </w:r>
      <w:r w:rsidRPr="00357F66">
        <w:rPr>
          <w:rFonts w:ascii="Arial" w:hAnsi="Arial" w:cs="Arial"/>
          <w:i/>
          <w:sz w:val="26"/>
          <w:szCs w:val="26"/>
        </w:rPr>
        <w:t>Santarém – FOQS.</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Manifestação da União às fls. 239-244. Sustenta a impossibilidade de o</w:t>
      </w:r>
      <w:r>
        <w:rPr>
          <w:rFonts w:ascii="Arial" w:hAnsi="Arial" w:cs="Arial"/>
          <w:i/>
          <w:sz w:val="26"/>
          <w:szCs w:val="26"/>
        </w:rPr>
        <w:t xml:space="preserve"> </w:t>
      </w:r>
      <w:r w:rsidRPr="00357F66">
        <w:rPr>
          <w:rFonts w:ascii="Arial" w:hAnsi="Arial" w:cs="Arial"/>
          <w:i/>
          <w:sz w:val="26"/>
          <w:szCs w:val="26"/>
        </w:rPr>
        <w:t>Poder Judiciário se substituir à Administração na análise do mérito administrativo.</w:t>
      </w:r>
      <w:r>
        <w:rPr>
          <w:rFonts w:ascii="Arial" w:hAnsi="Arial" w:cs="Arial"/>
          <w:i/>
          <w:sz w:val="26"/>
          <w:szCs w:val="26"/>
        </w:rPr>
        <w:t xml:space="preserve"> </w:t>
      </w:r>
      <w:r w:rsidRPr="00357F66">
        <w:rPr>
          <w:rFonts w:ascii="Arial" w:hAnsi="Arial" w:cs="Arial"/>
          <w:i/>
          <w:sz w:val="26"/>
          <w:szCs w:val="26"/>
        </w:rPr>
        <w:t>Quanto ao pedido, alega que para autorização da exploração do Terminal Portuário</w:t>
      </w:r>
      <w:r>
        <w:rPr>
          <w:rFonts w:ascii="Arial" w:hAnsi="Arial" w:cs="Arial"/>
          <w:i/>
          <w:sz w:val="26"/>
          <w:szCs w:val="26"/>
        </w:rPr>
        <w:t xml:space="preserve"> </w:t>
      </w:r>
      <w:r w:rsidRPr="00357F66">
        <w:rPr>
          <w:rFonts w:ascii="Arial" w:hAnsi="Arial" w:cs="Arial"/>
          <w:i/>
          <w:sz w:val="26"/>
          <w:szCs w:val="26"/>
        </w:rPr>
        <w:t>Privado deverá o interessado comprovar sua regularidade quanto ao licenciamento</w:t>
      </w:r>
      <w:r>
        <w:rPr>
          <w:rFonts w:ascii="Arial" w:hAnsi="Arial" w:cs="Arial"/>
          <w:i/>
          <w:sz w:val="26"/>
          <w:szCs w:val="26"/>
        </w:rPr>
        <w:t xml:space="preserve"> </w:t>
      </w:r>
      <w:r w:rsidRPr="00357F66">
        <w:rPr>
          <w:rFonts w:ascii="Arial" w:hAnsi="Arial" w:cs="Arial"/>
          <w:i/>
          <w:sz w:val="26"/>
          <w:szCs w:val="26"/>
        </w:rPr>
        <w:t>ambiental. Alega que, antes da autorização pela Secretaria Especial de Portos, há</w:t>
      </w:r>
      <w:r>
        <w:rPr>
          <w:rFonts w:ascii="Arial" w:hAnsi="Arial" w:cs="Arial"/>
          <w:i/>
          <w:sz w:val="26"/>
          <w:szCs w:val="26"/>
        </w:rPr>
        <w:t xml:space="preserve"> </w:t>
      </w:r>
      <w:r w:rsidRPr="00357F66">
        <w:rPr>
          <w:rFonts w:ascii="Arial" w:hAnsi="Arial" w:cs="Arial"/>
          <w:i/>
          <w:sz w:val="26"/>
          <w:szCs w:val="26"/>
        </w:rPr>
        <w:t>previsão somente de que o interessado apresente “termo de referência para estudos</w:t>
      </w:r>
      <w:r>
        <w:rPr>
          <w:rFonts w:ascii="Arial" w:hAnsi="Arial" w:cs="Arial"/>
          <w:i/>
          <w:sz w:val="26"/>
          <w:szCs w:val="26"/>
        </w:rPr>
        <w:t xml:space="preserve"> </w:t>
      </w:r>
      <w:r w:rsidRPr="00357F66">
        <w:rPr>
          <w:rFonts w:ascii="Arial" w:hAnsi="Arial" w:cs="Arial"/>
          <w:i/>
          <w:sz w:val="26"/>
          <w:szCs w:val="26"/>
        </w:rPr>
        <w:t>ambientais com vistas ao licenciamento ambiental”.</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lastRenderedPageBreak/>
        <w:t>A ANTAQ se manifesta às fls. 246-251. Sustenta sua ilegitimidade</w:t>
      </w:r>
      <w:r>
        <w:rPr>
          <w:rFonts w:ascii="Arial" w:hAnsi="Arial" w:cs="Arial"/>
          <w:i/>
          <w:sz w:val="26"/>
          <w:szCs w:val="26"/>
        </w:rPr>
        <w:t xml:space="preserve"> </w:t>
      </w:r>
      <w:r w:rsidRPr="00357F66">
        <w:rPr>
          <w:rFonts w:ascii="Arial" w:hAnsi="Arial" w:cs="Arial"/>
          <w:i/>
          <w:sz w:val="26"/>
          <w:szCs w:val="26"/>
        </w:rPr>
        <w:t>passiva, pois a competência para autorização seria de entidade diversa. Alega ainda</w:t>
      </w:r>
      <w:r>
        <w:rPr>
          <w:rFonts w:ascii="Arial" w:hAnsi="Arial" w:cs="Arial"/>
          <w:i/>
          <w:sz w:val="26"/>
          <w:szCs w:val="26"/>
        </w:rPr>
        <w:t xml:space="preserve"> </w:t>
      </w:r>
      <w:r w:rsidRPr="00357F66">
        <w:rPr>
          <w:rFonts w:ascii="Arial" w:hAnsi="Arial" w:cs="Arial"/>
          <w:i/>
          <w:sz w:val="26"/>
          <w:szCs w:val="26"/>
        </w:rPr>
        <w:t>que não cabe à ANTAQ apreciar o mérito do procedimento de licenciamento</w:t>
      </w:r>
      <w:r>
        <w:rPr>
          <w:rFonts w:ascii="Arial" w:hAnsi="Arial" w:cs="Arial"/>
          <w:i/>
          <w:sz w:val="26"/>
          <w:szCs w:val="26"/>
        </w:rPr>
        <w:t xml:space="preserve"> </w:t>
      </w:r>
      <w:r w:rsidRPr="00357F66">
        <w:rPr>
          <w:rFonts w:ascii="Arial" w:hAnsi="Arial" w:cs="Arial"/>
          <w:i/>
          <w:sz w:val="26"/>
          <w:szCs w:val="26"/>
        </w:rPr>
        <w:t>ambiental.</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Contestação da ANTAQ às fls. 307-317.</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Manifestação do Estado do Pará às fls. 330-333. Após relatar os</w:t>
      </w:r>
      <w:r>
        <w:rPr>
          <w:rFonts w:ascii="Arial" w:hAnsi="Arial" w:cs="Arial"/>
          <w:i/>
          <w:sz w:val="26"/>
          <w:szCs w:val="26"/>
        </w:rPr>
        <w:t xml:space="preserve"> </w:t>
      </w:r>
      <w:r w:rsidRPr="00357F66">
        <w:rPr>
          <w:rFonts w:ascii="Arial" w:hAnsi="Arial" w:cs="Arial"/>
          <w:i/>
          <w:sz w:val="26"/>
          <w:szCs w:val="26"/>
        </w:rPr>
        <w:t>procedimentos adotados no curso de licenciamento, alega que foram realizadas</w:t>
      </w:r>
      <w:r>
        <w:rPr>
          <w:rFonts w:ascii="Arial" w:hAnsi="Arial" w:cs="Arial"/>
          <w:i/>
          <w:sz w:val="26"/>
          <w:szCs w:val="26"/>
        </w:rPr>
        <w:t xml:space="preserve"> </w:t>
      </w:r>
      <w:r w:rsidRPr="00357F66">
        <w:rPr>
          <w:rFonts w:ascii="Arial" w:hAnsi="Arial" w:cs="Arial"/>
          <w:i/>
          <w:sz w:val="26"/>
          <w:szCs w:val="26"/>
        </w:rPr>
        <w:t>reuniões prévias, preparatórias à audiência pública relativa ao procedimento de</w:t>
      </w:r>
      <w:r>
        <w:rPr>
          <w:rFonts w:ascii="Arial" w:hAnsi="Arial" w:cs="Arial"/>
          <w:i/>
          <w:sz w:val="26"/>
          <w:szCs w:val="26"/>
        </w:rPr>
        <w:t xml:space="preserve"> </w:t>
      </w:r>
      <w:r w:rsidRPr="00357F66">
        <w:rPr>
          <w:rFonts w:ascii="Arial" w:hAnsi="Arial" w:cs="Arial"/>
          <w:i/>
          <w:sz w:val="26"/>
          <w:szCs w:val="26"/>
        </w:rPr>
        <w:t>licenciamento. Também alega que a ação pretende discutir o mérito do ato</w:t>
      </w:r>
      <w:r>
        <w:rPr>
          <w:rFonts w:ascii="Arial" w:hAnsi="Arial" w:cs="Arial"/>
          <w:i/>
          <w:sz w:val="26"/>
          <w:szCs w:val="26"/>
        </w:rPr>
        <w:t xml:space="preserve"> </w:t>
      </w:r>
      <w:r w:rsidRPr="00357F66">
        <w:rPr>
          <w:rFonts w:ascii="Arial" w:hAnsi="Arial" w:cs="Arial"/>
          <w:i/>
          <w:sz w:val="26"/>
          <w:szCs w:val="26"/>
        </w:rPr>
        <w:t>administrativo.</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Relatados. Decido.</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II - FUNDAMENTAÇÃO</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Rejeito a alegação de ilegitimidade formulada pela ANTAQ. Conforme</w:t>
      </w:r>
      <w:r>
        <w:rPr>
          <w:rFonts w:ascii="Arial" w:hAnsi="Arial" w:cs="Arial"/>
          <w:i/>
          <w:sz w:val="26"/>
          <w:szCs w:val="26"/>
        </w:rPr>
        <w:t xml:space="preserve"> </w:t>
      </w:r>
      <w:r w:rsidRPr="00357F66">
        <w:rPr>
          <w:rFonts w:ascii="Arial" w:hAnsi="Arial" w:cs="Arial"/>
          <w:i/>
          <w:sz w:val="26"/>
          <w:szCs w:val="26"/>
        </w:rPr>
        <w:t>exposto pela própria Autarquia, em sua manifestação, compete à Agência receber e</w:t>
      </w:r>
      <w:r>
        <w:rPr>
          <w:rFonts w:ascii="Arial" w:hAnsi="Arial" w:cs="Arial"/>
          <w:i/>
          <w:sz w:val="26"/>
          <w:szCs w:val="26"/>
        </w:rPr>
        <w:t xml:space="preserve"> </w:t>
      </w:r>
      <w:r w:rsidRPr="00357F66">
        <w:rPr>
          <w:rFonts w:ascii="Arial" w:hAnsi="Arial" w:cs="Arial"/>
          <w:i/>
          <w:sz w:val="26"/>
          <w:szCs w:val="26"/>
        </w:rPr>
        <w:t>processar o requerimento de autorização, o qual posteriormente é encaminhado para</w:t>
      </w:r>
      <w:r>
        <w:rPr>
          <w:rFonts w:ascii="Arial" w:hAnsi="Arial" w:cs="Arial"/>
          <w:i/>
          <w:sz w:val="26"/>
          <w:szCs w:val="26"/>
        </w:rPr>
        <w:t xml:space="preserve"> </w:t>
      </w:r>
      <w:r w:rsidRPr="00357F66">
        <w:rPr>
          <w:rFonts w:ascii="Arial" w:hAnsi="Arial" w:cs="Arial"/>
          <w:i/>
          <w:sz w:val="26"/>
          <w:szCs w:val="26"/>
        </w:rPr>
        <w:t>a Secretaria Especial de Portos, para decisão. Não se trata de atividade meramente</w:t>
      </w:r>
      <w:r>
        <w:rPr>
          <w:rFonts w:ascii="Arial" w:hAnsi="Arial" w:cs="Arial"/>
          <w:i/>
          <w:sz w:val="26"/>
          <w:szCs w:val="26"/>
        </w:rPr>
        <w:t xml:space="preserve"> </w:t>
      </w:r>
      <w:r w:rsidRPr="00357F66">
        <w:rPr>
          <w:rFonts w:ascii="Arial" w:hAnsi="Arial" w:cs="Arial"/>
          <w:i/>
          <w:sz w:val="26"/>
          <w:szCs w:val="26"/>
        </w:rPr>
        <w:t>formal; compete à Agência avaliar se as normas procedimentais respectivas foram</w:t>
      </w:r>
      <w:r>
        <w:rPr>
          <w:rFonts w:ascii="Arial" w:hAnsi="Arial" w:cs="Arial"/>
          <w:i/>
          <w:sz w:val="26"/>
          <w:szCs w:val="26"/>
        </w:rPr>
        <w:t xml:space="preserve"> </w:t>
      </w:r>
      <w:r w:rsidRPr="00357F66">
        <w:rPr>
          <w:rFonts w:ascii="Arial" w:hAnsi="Arial" w:cs="Arial"/>
          <w:i/>
          <w:sz w:val="26"/>
          <w:szCs w:val="26"/>
        </w:rPr>
        <w:t>cumpridas. No caso, os autores alegam que, como parte integrante do procedimento,</w:t>
      </w:r>
      <w:r>
        <w:rPr>
          <w:rFonts w:ascii="Arial" w:hAnsi="Arial" w:cs="Arial"/>
          <w:i/>
          <w:sz w:val="26"/>
          <w:szCs w:val="26"/>
        </w:rPr>
        <w:t xml:space="preserve"> </w:t>
      </w:r>
      <w:r w:rsidRPr="00357F66">
        <w:rPr>
          <w:rFonts w:ascii="Arial" w:hAnsi="Arial" w:cs="Arial"/>
          <w:i/>
          <w:sz w:val="26"/>
          <w:szCs w:val="26"/>
        </w:rPr>
        <w:t>devem ser realizadas consultas prévias, livre e informadas à população atingida pelo</w:t>
      </w:r>
      <w:r>
        <w:rPr>
          <w:rFonts w:ascii="Arial" w:hAnsi="Arial" w:cs="Arial"/>
          <w:i/>
          <w:sz w:val="26"/>
          <w:szCs w:val="26"/>
        </w:rPr>
        <w:t xml:space="preserve"> </w:t>
      </w:r>
      <w:r w:rsidRPr="00357F66">
        <w:rPr>
          <w:rFonts w:ascii="Arial" w:hAnsi="Arial" w:cs="Arial"/>
          <w:i/>
          <w:sz w:val="26"/>
          <w:szCs w:val="26"/>
        </w:rPr>
        <w:t>empreendimento, ato essencial à validade da autorização.</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O fato de os normativos internos da Autarquia não previrem tal</w:t>
      </w:r>
      <w:r>
        <w:rPr>
          <w:rFonts w:ascii="Arial" w:hAnsi="Arial" w:cs="Arial"/>
          <w:i/>
          <w:sz w:val="26"/>
          <w:szCs w:val="26"/>
        </w:rPr>
        <w:t xml:space="preserve"> </w:t>
      </w:r>
      <w:r w:rsidRPr="00357F66">
        <w:rPr>
          <w:rFonts w:ascii="Arial" w:hAnsi="Arial" w:cs="Arial"/>
          <w:i/>
          <w:sz w:val="26"/>
          <w:szCs w:val="26"/>
        </w:rPr>
        <w:t>procedimento (o qual consta de tratado de direitos humanos subscrito pelo Brasil) não</w:t>
      </w:r>
      <w:r>
        <w:rPr>
          <w:rFonts w:ascii="Arial" w:hAnsi="Arial" w:cs="Arial"/>
          <w:i/>
          <w:sz w:val="26"/>
          <w:szCs w:val="26"/>
        </w:rPr>
        <w:t xml:space="preserve"> </w:t>
      </w:r>
      <w:r w:rsidRPr="00357F66">
        <w:rPr>
          <w:rFonts w:ascii="Arial" w:hAnsi="Arial" w:cs="Arial"/>
          <w:i/>
          <w:sz w:val="26"/>
          <w:szCs w:val="26"/>
        </w:rPr>
        <w:t>afasta sua legitimidade para a demanda.</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Também rejeito a alegação formulada pel</w:t>
      </w:r>
      <w:r>
        <w:rPr>
          <w:rFonts w:ascii="Arial" w:hAnsi="Arial" w:cs="Arial"/>
          <w:i/>
          <w:sz w:val="26"/>
          <w:szCs w:val="26"/>
        </w:rPr>
        <w:t>a</w:t>
      </w:r>
      <w:r w:rsidRPr="00357F66">
        <w:rPr>
          <w:rFonts w:ascii="Arial" w:hAnsi="Arial" w:cs="Arial"/>
          <w:i/>
          <w:sz w:val="26"/>
          <w:szCs w:val="26"/>
        </w:rPr>
        <w:t xml:space="preserve"> União e pelo Estado, no</w:t>
      </w:r>
      <w:r>
        <w:rPr>
          <w:rFonts w:ascii="Arial" w:hAnsi="Arial" w:cs="Arial"/>
          <w:i/>
          <w:sz w:val="26"/>
          <w:szCs w:val="26"/>
        </w:rPr>
        <w:t xml:space="preserve"> </w:t>
      </w:r>
      <w:r w:rsidRPr="00357F66">
        <w:rPr>
          <w:rFonts w:ascii="Arial" w:hAnsi="Arial" w:cs="Arial"/>
          <w:i/>
          <w:sz w:val="26"/>
          <w:szCs w:val="26"/>
        </w:rPr>
        <w:t>sentido de que a pretensão dos autores é discutir o mérito do ato administrativo.</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Os autores se voltam contra o procedimento adotado pelas entidades rés.</w:t>
      </w:r>
      <w:r>
        <w:rPr>
          <w:rFonts w:ascii="Arial" w:hAnsi="Arial" w:cs="Arial"/>
          <w:i/>
          <w:sz w:val="26"/>
          <w:szCs w:val="26"/>
        </w:rPr>
        <w:t xml:space="preserve"> </w:t>
      </w:r>
      <w:r w:rsidRPr="00357F66">
        <w:rPr>
          <w:rFonts w:ascii="Arial" w:hAnsi="Arial" w:cs="Arial"/>
          <w:i/>
          <w:sz w:val="26"/>
          <w:szCs w:val="26"/>
        </w:rPr>
        <w:t>Como se sabe o procedimento é inerente à forma do ato administrativo, e não ao</w:t>
      </w:r>
      <w:r>
        <w:rPr>
          <w:rFonts w:ascii="Arial" w:hAnsi="Arial" w:cs="Arial"/>
          <w:i/>
          <w:sz w:val="26"/>
          <w:szCs w:val="26"/>
        </w:rPr>
        <w:t xml:space="preserve"> </w:t>
      </w:r>
      <w:r w:rsidRPr="00357F66">
        <w:rPr>
          <w:rFonts w:ascii="Arial" w:hAnsi="Arial" w:cs="Arial"/>
          <w:i/>
          <w:sz w:val="26"/>
          <w:szCs w:val="26"/>
        </w:rPr>
        <w:t>mérito (conveniência e oportunidade). É plenamente lícito ao Poder Judiciário avaliar,</w:t>
      </w:r>
      <w:r>
        <w:rPr>
          <w:rFonts w:ascii="Arial" w:hAnsi="Arial" w:cs="Arial"/>
          <w:i/>
          <w:sz w:val="26"/>
          <w:szCs w:val="26"/>
        </w:rPr>
        <w:t xml:space="preserve"> </w:t>
      </w:r>
      <w:r w:rsidRPr="00357F66">
        <w:rPr>
          <w:rFonts w:ascii="Arial" w:hAnsi="Arial" w:cs="Arial"/>
          <w:i/>
          <w:sz w:val="26"/>
          <w:szCs w:val="26"/>
        </w:rPr>
        <w:t>mesmo nos atos discricionários, se as formalidades procedimentais do ato foram</w:t>
      </w:r>
      <w:r>
        <w:rPr>
          <w:rFonts w:ascii="Arial" w:hAnsi="Arial" w:cs="Arial"/>
          <w:i/>
          <w:sz w:val="26"/>
          <w:szCs w:val="26"/>
        </w:rPr>
        <w:t xml:space="preserve"> </w:t>
      </w:r>
      <w:r w:rsidRPr="00357F66">
        <w:rPr>
          <w:rFonts w:ascii="Arial" w:hAnsi="Arial" w:cs="Arial"/>
          <w:i/>
          <w:sz w:val="26"/>
          <w:szCs w:val="26"/>
        </w:rPr>
        <w:t>observadas pela Administração.</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Feitas tais considerações, passo ao mérito do pedido liminar.</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Trata-se de demanda na qual o MINISTÉRIO PÚBLICO FEDERAL alega</w:t>
      </w:r>
      <w:r>
        <w:rPr>
          <w:rFonts w:ascii="Arial" w:hAnsi="Arial" w:cs="Arial"/>
          <w:i/>
          <w:sz w:val="26"/>
          <w:szCs w:val="26"/>
        </w:rPr>
        <w:t xml:space="preserve"> </w:t>
      </w:r>
      <w:r w:rsidRPr="00357F66">
        <w:rPr>
          <w:rFonts w:ascii="Arial" w:hAnsi="Arial" w:cs="Arial"/>
          <w:i/>
          <w:sz w:val="26"/>
          <w:szCs w:val="26"/>
        </w:rPr>
        <w:t>vícios no procedimento de implantação de terminal portuário na grande área do</w:t>
      </w:r>
      <w:r>
        <w:rPr>
          <w:rFonts w:ascii="Arial" w:hAnsi="Arial" w:cs="Arial"/>
          <w:i/>
          <w:sz w:val="26"/>
          <w:szCs w:val="26"/>
        </w:rPr>
        <w:t xml:space="preserve"> </w:t>
      </w:r>
      <w:proofErr w:type="spellStart"/>
      <w:r w:rsidRPr="00357F66">
        <w:rPr>
          <w:rFonts w:ascii="Arial" w:hAnsi="Arial" w:cs="Arial"/>
          <w:i/>
          <w:sz w:val="26"/>
          <w:szCs w:val="26"/>
        </w:rPr>
        <w:t>Maicá</w:t>
      </w:r>
      <w:proofErr w:type="spellEnd"/>
      <w:r w:rsidRPr="00357F66">
        <w:rPr>
          <w:rFonts w:ascii="Arial" w:hAnsi="Arial" w:cs="Arial"/>
          <w:i/>
          <w:sz w:val="26"/>
          <w:szCs w:val="26"/>
        </w:rPr>
        <w:t>, na cidade de Santarém, ao argumento de que não foi providenciada a consulta</w:t>
      </w:r>
      <w:r>
        <w:rPr>
          <w:rFonts w:ascii="Arial" w:hAnsi="Arial" w:cs="Arial"/>
          <w:i/>
          <w:sz w:val="26"/>
          <w:szCs w:val="26"/>
        </w:rPr>
        <w:t xml:space="preserve"> </w:t>
      </w:r>
      <w:r w:rsidRPr="00357F66">
        <w:rPr>
          <w:rFonts w:ascii="Arial" w:hAnsi="Arial" w:cs="Arial"/>
          <w:i/>
          <w:sz w:val="26"/>
          <w:szCs w:val="26"/>
        </w:rPr>
        <w:t>prévia, livre e informada das comunidades tradicionais e quilombolas situadas na área</w:t>
      </w:r>
      <w:r>
        <w:rPr>
          <w:rFonts w:ascii="Arial" w:hAnsi="Arial" w:cs="Arial"/>
          <w:i/>
          <w:sz w:val="26"/>
          <w:szCs w:val="26"/>
        </w:rPr>
        <w:t xml:space="preserve"> </w:t>
      </w:r>
      <w:r w:rsidRPr="00357F66">
        <w:rPr>
          <w:rFonts w:ascii="Arial" w:hAnsi="Arial" w:cs="Arial"/>
          <w:i/>
          <w:sz w:val="26"/>
          <w:szCs w:val="26"/>
        </w:rPr>
        <w:t>de influência do empreendimento.</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A influência do empreendimento em área ocupada por comunidades</w:t>
      </w:r>
      <w:r>
        <w:rPr>
          <w:rFonts w:ascii="Arial" w:hAnsi="Arial" w:cs="Arial"/>
          <w:i/>
          <w:sz w:val="26"/>
          <w:szCs w:val="26"/>
        </w:rPr>
        <w:t xml:space="preserve"> </w:t>
      </w:r>
      <w:r w:rsidRPr="00357F66">
        <w:rPr>
          <w:rFonts w:ascii="Arial" w:hAnsi="Arial" w:cs="Arial"/>
          <w:i/>
          <w:sz w:val="26"/>
          <w:szCs w:val="26"/>
        </w:rPr>
        <w:t>tradicionais e quilombolas está devidamente comprovada. O MPF trouxe aos autos</w:t>
      </w:r>
      <w:r>
        <w:rPr>
          <w:rFonts w:ascii="Arial" w:hAnsi="Arial" w:cs="Arial"/>
          <w:i/>
          <w:sz w:val="26"/>
          <w:szCs w:val="26"/>
        </w:rPr>
        <w:t xml:space="preserve"> </w:t>
      </w:r>
      <w:r w:rsidRPr="00357F66">
        <w:rPr>
          <w:rFonts w:ascii="Arial" w:hAnsi="Arial" w:cs="Arial"/>
          <w:i/>
          <w:sz w:val="26"/>
          <w:szCs w:val="26"/>
        </w:rPr>
        <w:t>documento elaborado pelo INCRA (fl. 132), o qual informa que há comunidades</w:t>
      </w:r>
      <w:r>
        <w:rPr>
          <w:rFonts w:ascii="Arial" w:hAnsi="Arial" w:cs="Arial"/>
          <w:i/>
          <w:sz w:val="26"/>
          <w:szCs w:val="26"/>
        </w:rPr>
        <w:t xml:space="preserve"> </w:t>
      </w:r>
      <w:r w:rsidRPr="00357F66">
        <w:rPr>
          <w:rFonts w:ascii="Arial" w:hAnsi="Arial" w:cs="Arial"/>
          <w:i/>
          <w:sz w:val="26"/>
          <w:szCs w:val="26"/>
        </w:rPr>
        <w:t>quilombolas incluídas na área de influência direta do empreendimento. Tal informação, oriunda do órgão oficial, tem o condão de inquinar o constante do Relatório de</w:t>
      </w:r>
      <w:r>
        <w:rPr>
          <w:rFonts w:ascii="Arial" w:hAnsi="Arial" w:cs="Arial"/>
          <w:i/>
          <w:sz w:val="26"/>
          <w:szCs w:val="26"/>
        </w:rPr>
        <w:t xml:space="preserve"> </w:t>
      </w:r>
      <w:r w:rsidRPr="00357F66">
        <w:rPr>
          <w:rFonts w:ascii="Arial" w:hAnsi="Arial" w:cs="Arial"/>
          <w:i/>
          <w:sz w:val="26"/>
          <w:szCs w:val="26"/>
        </w:rPr>
        <w:t>Impacto Ambiental (RIMA) elaborado no interesse da sociedade particular responsável</w:t>
      </w:r>
      <w:r>
        <w:rPr>
          <w:rFonts w:ascii="Arial" w:hAnsi="Arial" w:cs="Arial"/>
          <w:i/>
          <w:sz w:val="26"/>
          <w:szCs w:val="26"/>
        </w:rPr>
        <w:t xml:space="preserve"> </w:t>
      </w:r>
      <w:r w:rsidRPr="00357F66">
        <w:rPr>
          <w:rFonts w:ascii="Arial" w:hAnsi="Arial" w:cs="Arial"/>
          <w:i/>
          <w:sz w:val="26"/>
          <w:szCs w:val="26"/>
        </w:rPr>
        <w:t xml:space="preserve">pelo empreendimento, </w:t>
      </w:r>
      <w:r w:rsidRPr="00357F66">
        <w:rPr>
          <w:rFonts w:ascii="Arial" w:hAnsi="Arial" w:cs="Arial"/>
          <w:i/>
          <w:sz w:val="26"/>
          <w:szCs w:val="26"/>
        </w:rPr>
        <w:lastRenderedPageBreak/>
        <w:t>segundo o qual há apenas uma comunidade quilombola</w:t>
      </w:r>
      <w:r>
        <w:rPr>
          <w:rFonts w:ascii="Arial" w:hAnsi="Arial" w:cs="Arial"/>
          <w:i/>
          <w:sz w:val="26"/>
          <w:szCs w:val="26"/>
        </w:rPr>
        <w:t xml:space="preserve"> </w:t>
      </w:r>
      <w:r w:rsidRPr="00357F66">
        <w:rPr>
          <w:rFonts w:ascii="Arial" w:hAnsi="Arial" w:cs="Arial"/>
          <w:i/>
          <w:sz w:val="26"/>
          <w:szCs w:val="26"/>
        </w:rPr>
        <w:t>localizada nas proximidades, mas que não estaria inserida na área de influência direta</w:t>
      </w:r>
      <w:r>
        <w:rPr>
          <w:rFonts w:ascii="Arial" w:hAnsi="Arial" w:cs="Arial"/>
          <w:i/>
          <w:sz w:val="26"/>
          <w:szCs w:val="26"/>
        </w:rPr>
        <w:t xml:space="preserve"> </w:t>
      </w:r>
      <w:r w:rsidRPr="00357F66">
        <w:rPr>
          <w:rFonts w:ascii="Arial" w:hAnsi="Arial" w:cs="Arial"/>
          <w:i/>
          <w:sz w:val="26"/>
          <w:szCs w:val="26"/>
        </w:rPr>
        <w:t>do empreendimento (fl. 179-V).</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Conforme bem salientado pelos autores, conforme Portaria</w:t>
      </w:r>
      <w:r>
        <w:rPr>
          <w:rFonts w:ascii="Arial" w:hAnsi="Arial" w:cs="Arial"/>
          <w:i/>
          <w:sz w:val="26"/>
          <w:szCs w:val="26"/>
        </w:rPr>
        <w:t xml:space="preserve"> </w:t>
      </w:r>
      <w:r w:rsidRPr="00357F66">
        <w:rPr>
          <w:rFonts w:ascii="Arial" w:hAnsi="Arial" w:cs="Arial"/>
          <w:i/>
          <w:sz w:val="26"/>
          <w:szCs w:val="26"/>
        </w:rPr>
        <w:t>Interministerial n. 60/2015, dos Ministérios do Meio Ambiente, da Justiça, da Cultura e</w:t>
      </w:r>
      <w:r>
        <w:rPr>
          <w:rFonts w:ascii="Arial" w:hAnsi="Arial" w:cs="Arial"/>
          <w:i/>
          <w:sz w:val="26"/>
          <w:szCs w:val="26"/>
        </w:rPr>
        <w:t xml:space="preserve"> </w:t>
      </w:r>
      <w:r w:rsidRPr="00357F66">
        <w:rPr>
          <w:rFonts w:ascii="Arial" w:hAnsi="Arial" w:cs="Arial"/>
          <w:i/>
          <w:sz w:val="26"/>
          <w:szCs w:val="26"/>
        </w:rPr>
        <w:t>da Saúde, presume-se que há influência a comunidades quilombolas quando o</w:t>
      </w:r>
      <w:r>
        <w:rPr>
          <w:rFonts w:ascii="Arial" w:hAnsi="Arial" w:cs="Arial"/>
          <w:i/>
          <w:sz w:val="26"/>
          <w:szCs w:val="26"/>
        </w:rPr>
        <w:t xml:space="preserve"> </w:t>
      </w:r>
      <w:r w:rsidRPr="00357F66">
        <w:rPr>
          <w:rFonts w:ascii="Arial" w:hAnsi="Arial" w:cs="Arial"/>
          <w:i/>
          <w:sz w:val="26"/>
          <w:szCs w:val="26"/>
        </w:rPr>
        <w:t>empreendimento portuário, situado na Amazônia, estiver localizado a menos de 10</w:t>
      </w:r>
      <w:r>
        <w:rPr>
          <w:rFonts w:ascii="Arial" w:hAnsi="Arial" w:cs="Arial"/>
          <w:i/>
          <w:sz w:val="26"/>
          <w:szCs w:val="26"/>
        </w:rPr>
        <w:t xml:space="preserve"> </w:t>
      </w:r>
      <w:r w:rsidRPr="00357F66">
        <w:rPr>
          <w:rFonts w:ascii="Arial" w:hAnsi="Arial" w:cs="Arial"/>
          <w:i/>
          <w:sz w:val="26"/>
          <w:szCs w:val="26"/>
        </w:rPr>
        <w:t>(dez) quilômetros destas. Ora, o próprio RIMA consigna que há comunidade quilombola</w:t>
      </w:r>
      <w:r>
        <w:rPr>
          <w:rFonts w:ascii="Arial" w:hAnsi="Arial" w:cs="Arial"/>
          <w:i/>
          <w:sz w:val="26"/>
          <w:szCs w:val="26"/>
        </w:rPr>
        <w:t xml:space="preserve"> </w:t>
      </w:r>
      <w:r w:rsidRPr="00357F66">
        <w:rPr>
          <w:rFonts w:ascii="Arial" w:hAnsi="Arial" w:cs="Arial"/>
          <w:i/>
          <w:sz w:val="26"/>
          <w:szCs w:val="26"/>
        </w:rPr>
        <w:t>a 4 (quatro) quilômetros do local de sua implantação.</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Ademais, não é necessário conhecimento técnico para concluir que na</w:t>
      </w:r>
      <w:r>
        <w:rPr>
          <w:rFonts w:ascii="Arial" w:hAnsi="Arial" w:cs="Arial"/>
          <w:i/>
          <w:sz w:val="26"/>
          <w:szCs w:val="26"/>
        </w:rPr>
        <w:t xml:space="preserve"> </w:t>
      </w:r>
      <w:r w:rsidRPr="00357F66">
        <w:rPr>
          <w:rFonts w:ascii="Arial" w:hAnsi="Arial" w:cs="Arial"/>
          <w:i/>
          <w:sz w:val="26"/>
          <w:szCs w:val="26"/>
        </w:rPr>
        <w:t>área há também comunidades tradicionais (ribeirinhas), que retiram seu sustento do</w:t>
      </w:r>
      <w:r>
        <w:rPr>
          <w:rFonts w:ascii="Arial" w:hAnsi="Arial" w:cs="Arial"/>
          <w:i/>
          <w:sz w:val="26"/>
          <w:szCs w:val="26"/>
        </w:rPr>
        <w:t xml:space="preserve"> </w:t>
      </w:r>
      <w:r w:rsidRPr="00357F66">
        <w:rPr>
          <w:rFonts w:ascii="Arial" w:hAnsi="Arial" w:cs="Arial"/>
          <w:i/>
          <w:sz w:val="26"/>
          <w:szCs w:val="26"/>
        </w:rPr>
        <w:t>rio e tem forte vínculo social e cultural com o meio ambiente.</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A pretensão do MPF guarda amparo com a Convenção OIT n. 169,</w:t>
      </w:r>
      <w:r>
        <w:rPr>
          <w:rFonts w:ascii="Arial" w:hAnsi="Arial" w:cs="Arial"/>
          <w:i/>
          <w:sz w:val="26"/>
          <w:szCs w:val="26"/>
        </w:rPr>
        <w:t xml:space="preserve"> </w:t>
      </w:r>
      <w:r w:rsidRPr="00357F66">
        <w:rPr>
          <w:rFonts w:ascii="Arial" w:hAnsi="Arial" w:cs="Arial"/>
          <w:i/>
          <w:sz w:val="26"/>
          <w:szCs w:val="26"/>
        </w:rPr>
        <w:t>promulgada no Brasil pelo Decreto n. 5.051/2004, que possui caráter normativo</w:t>
      </w:r>
      <w:r>
        <w:rPr>
          <w:rFonts w:ascii="Arial" w:hAnsi="Arial" w:cs="Arial"/>
          <w:i/>
          <w:sz w:val="26"/>
          <w:szCs w:val="26"/>
        </w:rPr>
        <w:t xml:space="preserve"> </w:t>
      </w:r>
      <w:r w:rsidRPr="00357F66">
        <w:rPr>
          <w:rFonts w:ascii="Arial" w:hAnsi="Arial" w:cs="Arial"/>
          <w:i/>
          <w:sz w:val="26"/>
          <w:szCs w:val="26"/>
        </w:rPr>
        <w:t>supralegal (art. 5º, §2º, Constituição), dispondo da seguinte forma:</w:t>
      </w:r>
    </w:p>
    <w:p w:rsidR="00260D5D" w:rsidRPr="00357F66" w:rsidRDefault="00260D5D" w:rsidP="00260D5D">
      <w:pPr>
        <w:autoSpaceDE w:val="0"/>
        <w:autoSpaceDN w:val="0"/>
        <w:adjustRightInd w:val="0"/>
        <w:ind w:left="1985"/>
        <w:jc w:val="both"/>
        <w:rPr>
          <w:rFonts w:ascii="Arial" w:hAnsi="Arial" w:cs="Arial"/>
          <w:i/>
          <w:sz w:val="26"/>
          <w:szCs w:val="26"/>
        </w:rPr>
      </w:pPr>
      <w:r w:rsidRPr="00357F66">
        <w:rPr>
          <w:rFonts w:ascii="Arial" w:hAnsi="Arial" w:cs="Arial"/>
          <w:i/>
          <w:sz w:val="26"/>
          <w:szCs w:val="26"/>
        </w:rPr>
        <w:t>1. Ao aplicar as disposições da presente Convenção, os governos</w:t>
      </w:r>
    </w:p>
    <w:p w:rsidR="00260D5D" w:rsidRPr="00357F66" w:rsidRDefault="00260D5D" w:rsidP="00260D5D">
      <w:pPr>
        <w:autoSpaceDE w:val="0"/>
        <w:autoSpaceDN w:val="0"/>
        <w:adjustRightInd w:val="0"/>
        <w:ind w:left="1985"/>
        <w:jc w:val="both"/>
        <w:rPr>
          <w:rFonts w:ascii="Arial" w:hAnsi="Arial" w:cs="Arial"/>
          <w:i/>
          <w:sz w:val="26"/>
          <w:szCs w:val="26"/>
        </w:rPr>
      </w:pPr>
      <w:r w:rsidRPr="00357F66">
        <w:rPr>
          <w:rFonts w:ascii="Arial" w:hAnsi="Arial" w:cs="Arial"/>
          <w:i/>
          <w:sz w:val="26"/>
          <w:szCs w:val="26"/>
        </w:rPr>
        <w:t>deverão:</w:t>
      </w:r>
    </w:p>
    <w:p w:rsidR="00260D5D" w:rsidRPr="00357F66" w:rsidRDefault="00260D5D" w:rsidP="00260D5D">
      <w:pPr>
        <w:autoSpaceDE w:val="0"/>
        <w:autoSpaceDN w:val="0"/>
        <w:adjustRightInd w:val="0"/>
        <w:ind w:left="1985"/>
        <w:jc w:val="both"/>
        <w:rPr>
          <w:rFonts w:ascii="Arial" w:hAnsi="Arial" w:cs="Arial"/>
          <w:i/>
          <w:sz w:val="26"/>
          <w:szCs w:val="26"/>
        </w:rPr>
      </w:pPr>
      <w:r w:rsidRPr="00357F66">
        <w:rPr>
          <w:rFonts w:ascii="Arial" w:hAnsi="Arial" w:cs="Arial"/>
          <w:i/>
          <w:sz w:val="26"/>
          <w:szCs w:val="26"/>
        </w:rPr>
        <w:t>a) consultar os povos interessados, mediante procedimentos apropriados</w:t>
      </w:r>
      <w:r>
        <w:rPr>
          <w:rFonts w:ascii="Arial" w:hAnsi="Arial" w:cs="Arial"/>
          <w:i/>
          <w:sz w:val="26"/>
          <w:szCs w:val="26"/>
        </w:rPr>
        <w:t xml:space="preserve"> </w:t>
      </w:r>
      <w:r w:rsidRPr="00357F66">
        <w:rPr>
          <w:rFonts w:ascii="Arial" w:hAnsi="Arial" w:cs="Arial"/>
          <w:i/>
          <w:sz w:val="26"/>
          <w:szCs w:val="26"/>
        </w:rPr>
        <w:t>e, particularmente, através de suas instituições representativas, cada vez</w:t>
      </w:r>
      <w:r>
        <w:rPr>
          <w:rFonts w:ascii="Arial" w:hAnsi="Arial" w:cs="Arial"/>
          <w:i/>
          <w:sz w:val="26"/>
          <w:szCs w:val="26"/>
        </w:rPr>
        <w:t xml:space="preserve"> </w:t>
      </w:r>
      <w:r w:rsidRPr="00357F66">
        <w:rPr>
          <w:rFonts w:ascii="Arial" w:hAnsi="Arial" w:cs="Arial"/>
          <w:i/>
          <w:sz w:val="26"/>
          <w:szCs w:val="26"/>
        </w:rPr>
        <w:t>que sejam previstas medidas legislativas ou administrativas suscetíveis</w:t>
      </w:r>
      <w:r>
        <w:rPr>
          <w:rFonts w:ascii="Arial" w:hAnsi="Arial" w:cs="Arial"/>
          <w:i/>
          <w:sz w:val="26"/>
          <w:szCs w:val="26"/>
        </w:rPr>
        <w:t xml:space="preserve"> </w:t>
      </w:r>
      <w:r w:rsidRPr="00357F66">
        <w:rPr>
          <w:rFonts w:ascii="Arial" w:hAnsi="Arial" w:cs="Arial"/>
          <w:i/>
          <w:sz w:val="26"/>
          <w:szCs w:val="26"/>
        </w:rPr>
        <w:t>de afetá-los diretamente;</w:t>
      </w:r>
    </w:p>
    <w:p w:rsidR="00260D5D" w:rsidRPr="00357F66" w:rsidRDefault="00260D5D" w:rsidP="00260D5D">
      <w:pPr>
        <w:autoSpaceDE w:val="0"/>
        <w:autoSpaceDN w:val="0"/>
        <w:adjustRightInd w:val="0"/>
        <w:ind w:left="1985"/>
        <w:jc w:val="both"/>
        <w:rPr>
          <w:rFonts w:ascii="Arial" w:hAnsi="Arial" w:cs="Arial"/>
          <w:i/>
          <w:sz w:val="26"/>
          <w:szCs w:val="26"/>
        </w:rPr>
      </w:pPr>
      <w:r w:rsidRPr="00357F66">
        <w:rPr>
          <w:rFonts w:ascii="Arial" w:hAnsi="Arial" w:cs="Arial"/>
          <w:i/>
          <w:sz w:val="26"/>
          <w:szCs w:val="26"/>
        </w:rPr>
        <w:t>b) estabelecer os meios através dos quais os povos interessados possam</w:t>
      </w:r>
      <w:r>
        <w:rPr>
          <w:rFonts w:ascii="Arial" w:hAnsi="Arial" w:cs="Arial"/>
          <w:i/>
          <w:sz w:val="26"/>
          <w:szCs w:val="26"/>
        </w:rPr>
        <w:t xml:space="preserve"> </w:t>
      </w:r>
      <w:r w:rsidRPr="00357F66">
        <w:rPr>
          <w:rFonts w:ascii="Arial" w:hAnsi="Arial" w:cs="Arial"/>
          <w:i/>
          <w:sz w:val="26"/>
          <w:szCs w:val="26"/>
        </w:rPr>
        <w:t>participar livremente, pelo menos na mesma medida que outros setores</w:t>
      </w:r>
      <w:r>
        <w:rPr>
          <w:rFonts w:ascii="Arial" w:hAnsi="Arial" w:cs="Arial"/>
          <w:i/>
          <w:sz w:val="26"/>
          <w:szCs w:val="26"/>
        </w:rPr>
        <w:t xml:space="preserve"> </w:t>
      </w:r>
      <w:r w:rsidRPr="00357F66">
        <w:rPr>
          <w:rFonts w:ascii="Arial" w:hAnsi="Arial" w:cs="Arial"/>
          <w:i/>
          <w:sz w:val="26"/>
          <w:szCs w:val="26"/>
        </w:rPr>
        <w:t>da população e em todos os níveis, na adoção de decisões em</w:t>
      </w:r>
      <w:r>
        <w:rPr>
          <w:rFonts w:ascii="Arial" w:hAnsi="Arial" w:cs="Arial"/>
          <w:i/>
          <w:sz w:val="26"/>
          <w:szCs w:val="26"/>
        </w:rPr>
        <w:t xml:space="preserve"> </w:t>
      </w:r>
      <w:r w:rsidRPr="00357F66">
        <w:rPr>
          <w:rFonts w:ascii="Arial" w:hAnsi="Arial" w:cs="Arial"/>
          <w:i/>
          <w:sz w:val="26"/>
          <w:szCs w:val="26"/>
        </w:rPr>
        <w:t>instituições efetivas ou organismos administrativos e de outra natureza</w:t>
      </w:r>
      <w:r>
        <w:rPr>
          <w:rFonts w:ascii="Arial" w:hAnsi="Arial" w:cs="Arial"/>
          <w:i/>
          <w:sz w:val="26"/>
          <w:szCs w:val="26"/>
        </w:rPr>
        <w:t xml:space="preserve"> </w:t>
      </w:r>
      <w:r w:rsidRPr="00357F66">
        <w:rPr>
          <w:rFonts w:ascii="Arial" w:hAnsi="Arial" w:cs="Arial"/>
          <w:i/>
          <w:sz w:val="26"/>
          <w:szCs w:val="26"/>
        </w:rPr>
        <w:t>responsáveis pelas políticas e programas que lhes sejam concernentes;</w:t>
      </w:r>
    </w:p>
    <w:p w:rsidR="00260D5D" w:rsidRPr="00357F66" w:rsidRDefault="00260D5D" w:rsidP="00260D5D">
      <w:pPr>
        <w:autoSpaceDE w:val="0"/>
        <w:autoSpaceDN w:val="0"/>
        <w:adjustRightInd w:val="0"/>
        <w:ind w:left="1985"/>
        <w:jc w:val="both"/>
        <w:rPr>
          <w:rFonts w:ascii="Arial" w:hAnsi="Arial" w:cs="Arial"/>
          <w:i/>
          <w:sz w:val="26"/>
          <w:szCs w:val="26"/>
        </w:rPr>
      </w:pPr>
      <w:r w:rsidRPr="00357F66">
        <w:rPr>
          <w:rFonts w:ascii="Arial" w:hAnsi="Arial" w:cs="Arial"/>
          <w:i/>
          <w:sz w:val="26"/>
          <w:szCs w:val="26"/>
        </w:rPr>
        <w:t>c) estabelecer os meios para o pleno desenvolvimento das instituições e</w:t>
      </w:r>
      <w:r>
        <w:rPr>
          <w:rFonts w:ascii="Arial" w:hAnsi="Arial" w:cs="Arial"/>
          <w:i/>
          <w:sz w:val="26"/>
          <w:szCs w:val="26"/>
        </w:rPr>
        <w:t xml:space="preserve"> </w:t>
      </w:r>
      <w:r w:rsidRPr="00357F66">
        <w:rPr>
          <w:rFonts w:ascii="Arial" w:hAnsi="Arial" w:cs="Arial"/>
          <w:i/>
          <w:sz w:val="26"/>
          <w:szCs w:val="26"/>
        </w:rPr>
        <w:t>iniciativas dos povos e, nos casos apropriados, fornecer os recursos</w:t>
      </w:r>
      <w:r>
        <w:rPr>
          <w:rFonts w:ascii="Arial" w:hAnsi="Arial" w:cs="Arial"/>
          <w:i/>
          <w:sz w:val="26"/>
          <w:szCs w:val="26"/>
        </w:rPr>
        <w:t xml:space="preserve"> </w:t>
      </w:r>
      <w:r w:rsidRPr="00357F66">
        <w:rPr>
          <w:rFonts w:ascii="Arial" w:hAnsi="Arial" w:cs="Arial"/>
          <w:i/>
          <w:sz w:val="26"/>
          <w:szCs w:val="26"/>
        </w:rPr>
        <w:t>necessários para esse fim.</w:t>
      </w:r>
    </w:p>
    <w:p w:rsidR="00260D5D" w:rsidRPr="00357F66" w:rsidRDefault="00260D5D" w:rsidP="00260D5D">
      <w:pPr>
        <w:autoSpaceDE w:val="0"/>
        <w:autoSpaceDN w:val="0"/>
        <w:adjustRightInd w:val="0"/>
        <w:ind w:left="1985"/>
        <w:jc w:val="both"/>
        <w:rPr>
          <w:rFonts w:ascii="Arial" w:hAnsi="Arial" w:cs="Arial"/>
          <w:i/>
          <w:sz w:val="26"/>
          <w:szCs w:val="26"/>
        </w:rPr>
      </w:pPr>
      <w:r w:rsidRPr="00357F66">
        <w:rPr>
          <w:rFonts w:ascii="Arial" w:hAnsi="Arial" w:cs="Arial"/>
          <w:i/>
          <w:sz w:val="26"/>
          <w:szCs w:val="26"/>
        </w:rPr>
        <w:t>2. As consultas realizadas na aplicação desta Convenção deverão ser</w:t>
      </w:r>
      <w:r>
        <w:rPr>
          <w:rFonts w:ascii="Arial" w:hAnsi="Arial" w:cs="Arial"/>
          <w:i/>
          <w:sz w:val="26"/>
          <w:szCs w:val="26"/>
        </w:rPr>
        <w:t xml:space="preserve"> </w:t>
      </w:r>
      <w:r w:rsidRPr="00357F66">
        <w:rPr>
          <w:rFonts w:ascii="Arial" w:hAnsi="Arial" w:cs="Arial"/>
          <w:i/>
          <w:sz w:val="26"/>
          <w:szCs w:val="26"/>
        </w:rPr>
        <w:t>efetuadas com boa fé e de maneira apropriada às circunstâncias, com o</w:t>
      </w:r>
      <w:r>
        <w:rPr>
          <w:rFonts w:ascii="Arial" w:hAnsi="Arial" w:cs="Arial"/>
          <w:i/>
          <w:sz w:val="26"/>
          <w:szCs w:val="26"/>
        </w:rPr>
        <w:t xml:space="preserve"> </w:t>
      </w:r>
      <w:r w:rsidRPr="00357F66">
        <w:rPr>
          <w:rFonts w:ascii="Arial" w:hAnsi="Arial" w:cs="Arial"/>
          <w:i/>
          <w:sz w:val="26"/>
          <w:szCs w:val="26"/>
        </w:rPr>
        <w:t>objetivo de se chegar a um acordo e conseguir o consentimento acerca</w:t>
      </w:r>
      <w:r>
        <w:rPr>
          <w:rFonts w:ascii="Arial" w:hAnsi="Arial" w:cs="Arial"/>
          <w:i/>
          <w:sz w:val="26"/>
          <w:szCs w:val="26"/>
        </w:rPr>
        <w:t xml:space="preserve"> </w:t>
      </w:r>
      <w:r w:rsidRPr="00357F66">
        <w:rPr>
          <w:rFonts w:ascii="Arial" w:hAnsi="Arial" w:cs="Arial"/>
          <w:i/>
          <w:sz w:val="26"/>
          <w:szCs w:val="26"/>
        </w:rPr>
        <w:t>das medidas propostas.</w:t>
      </w:r>
    </w:p>
    <w:p w:rsidR="00260D5D" w:rsidRDefault="00260D5D" w:rsidP="00260D5D">
      <w:pPr>
        <w:pStyle w:val="Pargrafo"/>
        <w:spacing w:before="0" w:after="0"/>
        <w:ind w:left="1418" w:firstLine="567"/>
        <w:rPr>
          <w:rFonts w:cs="Arial"/>
          <w:i/>
          <w:sz w:val="26"/>
          <w:szCs w:val="26"/>
        </w:rPr>
      </w:pPr>
    </w:p>
    <w:p w:rsidR="00260D5D" w:rsidRPr="00357F66" w:rsidRDefault="00260D5D" w:rsidP="00260D5D">
      <w:pPr>
        <w:pStyle w:val="Pargrafo"/>
        <w:spacing w:before="0" w:after="0"/>
        <w:ind w:left="1418" w:firstLine="567"/>
        <w:rPr>
          <w:rFonts w:cs="Arial"/>
          <w:i/>
          <w:sz w:val="26"/>
          <w:szCs w:val="26"/>
        </w:rPr>
      </w:pPr>
      <w:r w:rsidRPr="00357F66">
        <w:rPr>
          <w:rFonts w:cs="Arial"/>
          <w:i/>
          <w:sz w:val="26"/>
          <w:szCs w:val="26"/>
        </w:rPr>
        <w:t>Eis a base normativa para a consulta prévia, livre e informada.</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Cabe ressaltar que as disposições da referida Convenção da OIT se</w:t>
      </w:r>
      <w:r>
        <w:rPr>
          <w:rFonts w:ascii="Arial" w:hAnsi="Arial" w:cs="Arial"/>
          <w:i/>
          <w:sz w:val="26"/>
          <w:szCs w:val="26"/>
        </w:rPr>
        <w:t xml:space="preserve"> </w:t>
      </w:r>
      <w:r w:rsidRPr="00357F66">
        <w:rPr>
          <w:rFonts w:ascii="Arial" w:hAnsi="Arial" w:cs="Arial"/>
          <w:i/>
          <w:sz w:val="26"/>
          <w:szCs w:val="26"/>
        </w:rPr>
        <w:t>aplicam aos quilombolas e aos ribeirinhos. Esclarece a convenção, no seu artigo 1º, 1.</w:t>
      </w:r>
      <w:r>
        <w:rPr>
          <w:rFonts w:ascii="Arial" w:hAnsi="Arial" w:cs="Arial"/>
          <w:i/>
          <w:sz w:val="26"/>
          <w:szCs w:val="26"/>
        </w:rPr>
        <w:t xml:space="preserve"> </w:t>
      </w:r>
      <w:r w:rsidRPr="00357F66">
        <w:rPr>
          <w:rFonts w:ascii="Arial" w:hAnsi="Arial" w:cs="Arial"/>
          <w:i/>
          <w:sz w:val="26"/>
          <w:szCs w:val="26"/>
        </w:rPr>
        <w:t>“a”, que sua aplicação destina-se “aos povos tribais em países independentes, cujas</w:t>
      </w:r>
      <w:r>
        <w:rPr>
          <w:rFonts w:ascii="Arial" w:hAnsi="Arial" w:cs="Arial"/>
          <w:i/>
          <w:sz w:val="26"/>
          <w:szCs w:val="26"/>
        </w:rPr>
        <w:t xml:space="preserve"> </w:t>
      </w:r>
      <w:r w:rsidRPr="00357F66">
        <w:rPr>
          <w:rFonts w:ascii="Arial" w:hAnsi="Arial" w:cs="Arial"/>
          <w:i/>
          <w:sz w:val="26"/>
          <w:szCs w:val="26"/>
        </w:rPr>
        <w:t>condições sociais, culturais e econômicas os distingam de outros setores da</w:t>
      </w:r>
      <w:r>
        <w:rPr>
          <w:rFonts w:ascii="Arial" w:hAnsi="Arial" w:cs="Arial"/>
          <w:i/>
          <w:sz w:val="26"/>
          <w:szCs w:val="26"/>
        </w:rPr>
        <w:t xml:space="preserve"> </w:t>
      </w:r>
      <w:r w:rsidRPr="00357F66">
        <w:rPr>
          <w:rFonts w:ascii="Arial" w:hAnsi="Arial" w:cs="Arial"/>
          <w:i/>
          <w:sz w:val="26"/>
          <w:szCs w:val="26"/>
        </w:rPr>
        <w:t>coletividade nacional, e que estejam regidos, total ou parcialmente, por seus próprios</w:t>
      </w:r>
      <w:r>
        <w:rPr>
          <w:rFonts w:ascii="Arial" w:hAnsi="Arial" w:cs="Arial"/>
          <w:i/>
          <w:sz w:val="26"/>
          <w:szCs w:val="26"/>
        </w:rPr>
        <w:t xml:space="preserve"> </w:t>
      </w:r>
      <w:r w:rsidRPr="00357F66">
        <w:rPr>
          <w:rFonts w:ascii="Arial" w:hAnsi="Arial" w:cs="Arial"/>
          <w:i/>
          <w:sz w:val="26"/>
          <w:szCs w:val="26"/>
        </w:rPr>
        <w:t>costumes ou tradições ou por legislação especial”.</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A Constituição Federal assegura expressamente a proteção ao patrimônio</w:t>
      </w:r>
      <w:r>
        <w:rPr>
          <w:rFonts w:ascii="Arial" w:hAnsi="Arial" w:cs="Arial"/>
          <w:i/>
          <w:sz w:val="26"/>
          <w:szCs w:val="26"/>
        </w:rPr>
        <w:t xml:space="preserve"> </w:t>
      </w:r>
      <w:r w:rsidRPr="00357F66">
        <w:rPr>
          <w:rFonts w:ascii="Arial" w:hAnsi="Arial" w:cs="Arial"/>
          <w:i/>
          <w:sz w:val="26"/>
          <w:szCs w:val="26"/>
        </w:rPr>
        <w:t xml:space="preserve">imaterial consistente na cultura e modo de vida dos grupos </w:t>
      </w:r>
      <w:r w:rsidRPr="00357F66">
        <w:rPr>
          <w:rFonts w:ascii="Arial" w:hAnsi="Arial" w:cs="Arial"/>
          <w:i/>
          <w:sz w:val="26"/>
          <w:szCs w:val="26"/>
        </w:rPr>
        <w:lastRenderedPageBreak/>
        <w:t>formadores da sociedade</w:t>
      </w:r>
      <w:r>
        <w:rPr>
          <w:rFonts w:ascii="Arial" w:hAnsi="Arial" w:cs="Arial"/>
          <w:i/>
          <w:sz w:val="26"/>
          <w:szCs w:val="26"/>
        </w:rPr>
        <w:t xml:space="preserve"> </w:t>
      </w:r>
      <w:r w:rsidRPr="00357F66">
        <w:rPr>
          <w:rFonts w:ascii="Arial" w:hAnsi="Arial" w:cs="Arial"/>
          <w:i/>
          <w:sz w:val="26"/>
          <w:szCs w:val="26"/>
        </w:rPr>
        <w:t>brasileira. Dá especial tratamento às comunidades remanescentes de quilombos,</w:t>
      </w:r>
      <w:r>
        <w:rPr>
          <w:rFonts w:ascii="Arial" w:hAnsi="Arial" w:cs="Arial"/>
          <w:i/>
          <w:sz w:val="26"/>
          <w:szCs w:val="26"/>
        </w:rPr>
        <w:t xml:space="preserve"> </w:t>
      </w:r>
      <w:r w:rsidRPr="00357F66">
        <w:rPr>
          <w:rFonts w:ascii="Arial" w:hAnsi="Arial" w:cs="Arial"/>
          <w:i/>
          <w:sz w:val="26"/>
          <w:szCs w:val="26"/>
        </w:rPr>
        <w:t>vejamos:</w:t>
      </w:r>
    </w:p>
    <w:p w:rsidR="00260D5D" w:rsidRDefault="00260D5D" w:rsidP="00260D5D">
      <w:pPr>
        <w:autoSpaceDE w:val="0"/>
        <w:autoSpaceDN w:val="0"/>
        <w:adjustRightInd w:val="0"/>
        <w:ind w:left="1985"/>
        <w:jc w:val="both"/>
        <w:rPr>
          <w:rFonts w:ascii="Arial" w:hAnsi="Arial" w:cs="Arial"/>
          <w:i/>
          <w:sz w:val="26"/>
          <w:szCs w:val="26"/>
        </w:rPr>
      </w:pPr>
    </w:p>
    <w:p w:rsidR="00260D5D" w:rsidRPr="00357F66" w:rsidRDefault="00260D5D" w:rsidP="00260D5D">
      <w:pPr>
        <w:autoSpaceDE w:val="0"/>
        <w:autoSpaceDN w:val="0"/>
        <w:adjustRightInd w:val="0"/>
        <w:ind w:left="1985"/>
        <w:jc w:val="both"/>
        <w:rPr>
          <w:rFonts w:ascii="Arial" w:hAnsi="Arial" w:cs="Arial"/>
          <w:i/>
          <w:sz w:val="26"/>
          <w:szCs w:val="26"/>
        </w:rPr>
      </w:pPr>
      <w:r w:rsidRPr="00357F66">
        <w:rPr>
          <w:rFonts w:ascii="Arial" w:hAnsi="Arial" w:cs="Arial"/>
          <w:i/>
          <w:sz w:val="26"/>
          <w:szCs w:val="26"/>
        </w:rPr>
        <w:t>Art. 215. O Estado garantirá a todos o pleno exercício dos direitos</w:t>
      </w:r>
      <w:r>
        <w:rPr>
          <w:rFonts w:ascii="Arial" w:hAnsi="Arial" w:cs="Arial"/>
          <w:i/>
          <w:sz w:val="26"/>
          <w:szCs w:val="26"/>
        </w:rPr>
        <w:t xml:space="preserve"> </w:t>
      </w:r>
      <w:r w:rsidRPr="00357F66">
        <w:rPr>
          <w:rFonts w:ascii="Arial" w:hAnsi="Arial" w:cs="Arial"/>
          <w:i/>
          <w:sz w:val="26"/>
          <w:szCs w:val="26"/>
        </w:rPr>
        <w:t>culturais e acesso às fontes da cultura nacional, e apoiará e incentivará a</w:t>
      </w:r>
      <w:r>
        <w:rPr>
          <w:rFonts w:ascii="Arial" w:hAnsi="Arial" w:cs="Arial"/>
          <w:i/>
          <w:sz w:val="26"/>
          <w:szCs w:val="26"/>
        </w:rPr>
        <w:t xml:space="preserve"> </w:t>
      </w:r>
      <w:r w:rsidRPr="00357F66">
        <w:rPr>
          <w:rFonts w:ascii="Arial" w:hAnsi="Arial" w:cs="Arial"/>
          <w:i/>
          <w:sz w:val="26"/>
          <w:szCs w:val="26"/>
        </w:rPr>
        <w:t>valorização e a difusão das manifestações culturais.</w:t>
      </w:r>
    </w:p>
    <w:p w:rsidR="00260D5D" w:rsidRPr="00357F66" w:rsidRDefault="00260D5D" w:rsidP="00260D5D">
      <w:pPr>
        <w:autoSpaceDE w:val="0"/>
        <w:autoSpaceDN w:val="0"/>
        <w:adjustRightInd w:val="0"/>
        <w:ind w:left="1985"/>
        <w:jc w:val="both"/>
        <w:rPr>
          <w:rFonts w:ascii="Arial" w:hAnsi="Arial" w:cs="Arial"/>
          <w:i/>
          <w:sz w:val="26"/>
          <w:szCs w:val="26"/>
        </w:rPr>
      </w:pPr>
      <w:r w:rsidRPr="00357F66">
        <w:rPr>
          <w:rFonts w:ascii="Arial" w:hAnsi="Arial" w:cs="Arial"/>
          <w:i/>
          <w:sz w:val="26"/>
          <w:szCs w:val="26"/>
        </w:rPr>
        <w:t>§ 1º O Estado protegerá as manifestações das culturas populares,</w:t>
      </w:r>
      <w:r>
        <w:rPr>
          <w:rFonts w:ascii="Arial" w:hAnsi="Arial" w:cs="Arial"/>
          <w:i/>
          <w:sz w:val="26"/>
          <w:szCs w:val="26"/>
        </w:rPr>
        <w:t xml:space="preserve"> </w:t>
      </w:r>
      <w:r w:rsidRPr="00357F66">
        <w:rPr>
          <w:rFonts w:ascii="Arial" w:hAnsi="Arial" w:cs="Arial"/>
          <w:i/>
          <w:sz w:val="26"/>
          <w:szCs w:val="26"/>
        </w:rPr>
        <w:t>indígenas e afro-brasileiras, e das de outros grupos participantes do</w:t>
      </w:r>
      <w:r>
        <w:rPr>
          <w:rFonts w:ascii="Arial" w:hAnsi="Arial" w:cs="Arial"/>
          <w:i/>
          <w:sz w:val="26"/>
          <w:szCs w:val="26"/>
        </w:rPr>
        <w:t xml:space="preserve"> </w:t>
      </w:r>
      <w:r w:rsidRPr="00357F66">
        <w:rPr>
          <w:rFonts w:ascii="Arial" w:hAnsi="Arial" w:cs="Arial"/>
          <w:i/>
          <w:sz w:val="26"/>
          <w:szCs w:val="26"/>
        </w:rPr>
        <w:t>processo civilizatório nacional.</w:t>
      </w:r>
    </w:p>
    <w:p w:rsidR="00260D5D" w:rsidRPr="00357F66" w:rsidRDefault="00260D5D" w:rsidP="00260D5D">
      <w:pPr>
        <w:autoSpaceDE w:val="0"/>
        <w:autoSpaceDN w:val="0"/>
        <w:adjustRightInd w:val="0"/>
        <w:ind w:left="1985"/>
        <w:jc w:val="both"/>
        <w:rPr>
          <w:rFonts w:ascii="Arial" w:hAnsi="Arial" w:cs="Arial"/>
          <w:i/>
          <w:sz w:val="26"/>
          <w:szCs w:val="26"/>
        </w:rPr>
      </w:pPr>
      <w:r w:rsidRPr="00357F66">
        <w:rPr>
          <w:rFonts w:ascii="Arial" w:hAnsi="Arial" w:cs="Arial"/>
          <w:i/>
          <w:sz w:val="26"/>
          <w:szCs w:val="26"/>
        </w:rPr>
        <w:t>(...)</w:t>
      </w:r>
    </w:p>
    <w:p w:rsidR="00260D5D" w:rsidRPr="00357F66" w:rsidRDefault="00260D5D" w:rsidP="00260D5D">
      <w:pPr>
        <w:autoSpaceDE w:val="0"/>
        <w:autoSpaceDN w:val="0"/>
        <w:adjustRightInd w:val="0"/>
        <w:ind w:left="1985"/>
        <w:jc w:val="both"/>
        <w:rPr>
          <w:rFonts w:ascii="Arial" w:hAnsi="Arial" w:cs="Arial"/>
          <w:i/>
          <w:sz w:val="26"/>
          <w:szCs w:val="26"/>
        </w:rPr>
      </w:pPr>
      <w:r w:rsidRPr="00357F66">
        <w:rPr>
          <w:rFonts w:ascii="Arial" w:hAnsi="Arial" w:cs="Arial"/>
          <w:i/>
          <w:sz w:val="26"/>
          <w:szCs w:val="26"/>
        </w:rPr>
        <w:t>Art. 216. Constituem patrimônio cultural brasileiro os bens de natureza</w:t>
      </w:r>
      <w:r>
        <w:rPr>
          <w:rFonts w:ascii="Arial" w:hAnsi="Arial" w:cs="Arial"/>
          <w:i/>
          <w:sz w:val="26"/>
          <w:szCs w:val="26"/>
        </w:rPr>
        <w:t xml:space="preserve"> </w:t>
      </w:r>
      <w:r w:rsidRPr="00357F66">
        <w:rPr>
          <w:rFonts w:ascii="Arial" w:hAnsi="Arial" w:cs="Arial"/>
          <w:i/>
          <w:sz w:val="26"/>
          <w:szCs w:val="26"/>
        </w:rPr>
        <w:t>material e imaterial, tomados individualmente ou em conjunto,</w:t>
      </w:r>
      <w:r>
        <w:rPr>
          <w:rFonts w:ascii="Arial" w:hAnsi="Arial" w:cs="Arial"/>
          <w:i/>
          <w:sz w:val="26"/>
          <w:szCs w:val="26"/>
        </w:rPr>
        <w:t xml:space="preserve"> </w:t>
      </w:r>
      <w:r w:rsidRPr="00357F66">
        <w:rPr>
          <w:rFonts w:ascii="Arial" w:hAnsi="Arial" w:cs="Arial"/>
          <w:i/>
          <w:sz w:val="26"/>
          <w:szCs w:val="26"/>
        </w:rPr>
        <w:t>portadores de referência à identidade, à ação, à memória dos diferentes</w:t>
      </w:r>
      <w:r>
        <w:rPr>
          <w:rFonts w:ascii="Arial" w:hAnsi="Arial" w:cs="Arial"/>
          <w:i/>
          <w:sz w:val="26"/>
          <w:szCs w:val="26"/>
        </w:rPr>
        <w:t xml:space="preserve"> </w:t>
      </w:r>
      <w:r w:rsidRPr="00357F66">
        <w:rPr>
          <w:rFonts w:ascii="Arial" w:hAnsi="Arial" w:cs="Arial"/>
          <w:i/>
          <w:sz w:val="26"/>
          <w:szCs w:val="26"/>
        </w:rPr>
        <w:t>grupos formadores da sociedade brasileira, nos quais se incluem:</w:t>
      </w:r>
    </w:p>
    <w:p w:rsidR="00260D5D" w:rsidRPr="00357F66" w:rsidRDefault="00260D5D" w:rsidP="00260D5D">
      <w:pPr>
        <w:autoSpaceDE w:val="0"/>
        <w:autoSpaceDN w:val="0"/>
        <w:adjustRightInd w:val="0"/>
        <w:ind w:left="1985"/>
        <w:jc w:val="both"/>
        <w:rPr>
          <w:rFonts w:ascii="Arial" w:hAnsi="Arial" w:cs="Arial"/>
          <w:i/>
          <w:sz w:val="26"/>
          <w:szCs w:val="26"/>
        </w:rPr>
      </w:pPr>
      <w:r w:rsidRPr="00357F66">
        <w:rPr>
          <w:rFonts w:ascii="Arial" w:hAnsi="Arial" w:cs="Arial"/>
          <w:i/>
          <w:sz w:val="26"/>
          <w:szCs w:val="26"/>
        </w:rPr>
        <w:t>I - as formas de expressão;</w:t>
      </w:r>
    </w:p>
    <w:p w:rsidR="00260D5D" w:rsidRPr="00357F66" w:rsidRDefault="00260D5D" w:rsidP="00260D5D">
      <w:pPr>
        <w:autoSpaceDE w:val="0"/>
        <w:autoSpaceDN w:val="0"/>
        <w:adjustRightInd w:val="0"/>
        <w:ind w:left="1985"/>
        <w:jc w:val="both"/>
        <w:rPr>
          <w:rFonts w:ascii="Arial" w:hAnsi="Arial" w:cs="Arial"/>
          <w:i/>
          <w:sz w:val="26"/>
          <w:szCs w:val="26"/>
        </w:rPr>
      </w:pPr>
      <w:r w:rsidRPr="00357F66">
        <w:rPr>
          <w:rFonts w:ascii="Arial" w:hAnsi="Arial" w:cs="Arial"/>
          <w:i/>
          <w:sz w:val="26"/>
          <w:szCs w:val="26"/>
        </w:rPr>
        <w:t>II - os modos de criar, fazer e viver;</w:t>
      </w:r>
    </w:p>
    <w:p w:rsidR="00260D5D" w:rsidRPr="00357F66" w:rsidRDefault="00260D5D" w:rsidP="00260D5D">
      <w:pPr>
        <w:autoSpaceDE w:val="0"/>
        <w:autoSpaceDN w:val="0"/>
        <w:adjustRightInd w:val="0"/>
        <w:ind w:left="1985"/>
        <w:jc w:val="both"/>
        <w:rPr>
          <w:rFonts w:ascii="Arial" w:hAnsi="Arial" w:cs="Arial"/>
          <w:i/>
          <w:sz w:val="26"/>
          <w:szCs w:val="26"/>
        </w:rPr>
      </w:pPr>
      <w:r w:rsidRPr="00357F66">
        <w:rPr>
          <w:rFonts w:ascii="Arial" w:hAnsi="Arial" w:cs="Arial"/>
          <w:i/>
          <w:sz w:val="26"/>
          <w:szCs w:val="26"/>
        </w:rPr>
        <w:t>III - as criações científicas, artísticas e tecnológicas;</w:t>
      </w:r>
    </w:p>
    <w:p w:rsidR="00260D5D" w:rsidRPr="00357F66" w:rsidRDefault="00260D5D" w:rsidP="00260D5D">
      <w:pPr>
        <w:autoSpaceDE w:val="0"/>
        <w:autoSpaceDN w:val="0"/>
        <w:adjustRightInd w:val="0"/>
        <w:ind w:left="1985"/>
        <w:jc w:val="both"/>
        <w:rPr>
          <w:rFonts w:ascii="Arial" w:hAnsi="Arial" w:cs="Arial"/>
          <w:i/>
          <w:sz w:val="26"/>
          <w:szCs w:val="26"/>
        </w:rPr>
      </w:pPr>
      <w:r w:rsidRPr="00357F66">
        <w:rPr>
          <w:rFonts w:ascii="Arial" w:hAnsi="Arial" w:cs="Arial"/>
          <w:i/>
          <w:sz w:val="26"/>
          <w:szCs w:val="26"/>
        </w:rPr>
        <w:t>IV - as obras, objetos, documentos, edificações e demais espaços</w:t>
      </w:r>
      <w:r>
        <w:rPr>
          <w:rFonts w:ascii="Arial" w:hAnsi="Arial" w:cs="Arial"/>
          <w:i/>
          <w:sz w:val="26"/>
          <w:szCs w:val="26"/>
        </w:rPr>
        <w:t xml:space="preserve"> </w:t>
      </w:r>
      <w:r w:rsidRPr="00357F66">
        <w:rPr>
          <w:rFonts w:ascii="Arial" w:hAnsi="Arial" w:cs="Arial"/>
          <w:i/>
          <w:sz w:val="26"/>
          <w:szCs w:val="26"/>
        </w:rPr>
        <w:t>destinados às manifestações artístico-culturais;</w:t>
      </w:r>
    </w:p>
    <w:p w:rsidR="00260D5D" w:rsidRPr="00357F66" w:rsidRDefault="00260D5D" w:rsidP="00260D5D">
      <w:pPr>
        <w:autoSpaceDE w:val="0"/>
        <w:autoSpaceDN w:val="0"/>
        <w:adjustRightInd w:val="0"/>
        <w:ind w:left="1985"/>
        <w:jc w:val="both"/>
        <w:rPr>
          <w:rFonts w:ascii="Arial" w:hAnsi="Arial" w:cs="Arial"/>
          <w:i/>
          <w:sz w:val="26"/>
          <w:szCs w:val="26"/>
        </w:rPr>
      </w:pPr>
      <w:r w:rsidRPr="00357F66">
        <w:rPr>
          <w:rFonts w:ascii="Arial" w:hAnsi="Arial" w:cs="Arial"/>
          <w:i/>
          <w:sz w:val="26"/>
          <w:szCs w:val="26"/>
        </w:rPr>
        <w:t>V - os conjuntos urbanos e sítios de valor histórico, paisagístico, artístico,</w:t>
      </w:r>
      <w:r>
        <w:rPr>
          <w:rFonts w:ascii="Arial" w:hAnsi="Arial" w:cs="Arial"/>
          <w:i/>
          <w:sz w:val="26"/>
          <w:szCs w:val="26"/>
        </w:rPr>
        <w:t xml:space="preserve"> </w:t>
      </w:r>
      <w:r w:rsidRPr="00357F66">
        <w:rPr>
          <w:rFonts w:ascii="Arial" w:hAnsi="Arial" w:cs="Arial"/>
          <w:i/>
          <w:sz w:val="26"/>
          <w:szCs w:val="26"/>
        </w:rPr>
        <w:t>arqueológico, paleontológico, ecológico e científico.</w:t>
      </w:r>
    </w:p>
    <w:p w:rsidR="00260D5D" w:rsidRPr="00357F66" w:rsidRDefault="00260D5D" w:rsidP="00260D5D">
      <w:pPr>
        <w:autoSpaceDE w:val="0"/>
        <w:autoSpaceDN w:val="0"/>
        <w:adjustRightInd w:val="0"/>
        <w:ind w:left="1985"/>
        <w:jc w:val="both"/>
        <w:rPr>
          <w:rFonts w:ascii="Arial" w:hAnsi="Arial" w:cs="Arial"/>
          <w:i/>
          <w:sz w:val="26"/>
          <w:szCs w:val="26"/>
        </w:rPr>
      </w:pPr>
      <w:r w:rsidRPr="00357F66">
        <w:rPr>
          <w:rFonts w:ascii="Arial" w:hAnsi="Arial" w:cs="Arial"/>
          <w:i/>
          <w:sz w:val="26"/>
          <w:szCs w:val="26"/>
        </w:rPr>
        <w:t>§ 1º O Poder Público, com a colaboração da comunidade, promoverá e</w:t>
      </w:r>
      <w:r>
        <w:rPr>
          <w:rFonts w:ascii="Arial" w:hAnsi="Arial" w:cs="Arial"/>
          <w:i/>
          <w:sz w:val="26"/>
          <w:szCs w:val="26"/>
        </w:rPr>
        <w:t xml:space="preserve"> </w:t>
      </w:r>
      <w:r w:rsidRPr="00357F66">
        <w:rPr>
          <w:rFonts w:ascii="Arial" w:hAnsi="Arial" w:cs="Arial"/>
          <w:i/>
          <w:sz w:val="26"/>
          <w:szCs w:val="26"/>
        </w:rPr>
        <w:t>protegerá o patrimônio cultural brasileiro, por meio de inventários,</w:t>
      </w:r>
      <w:r>
        <w:rPr>
          <w:rFonts w:ascii="Arial" w:hAnsi="Arial" w:cs="Arial"/>
          <w:i/>
          <w:sz w:val="26"/>
          <w:szCs w:val="26"/>
        </w:rPr>
        <w:t xml:space="preserve"> </w:t>
      </w:r>
      <w:r w:rsidRPr="00357F66">
        <w:rPr>
          <w:rFonts w:ascii="Arial" w:hAnsi="Arial" w:cs="Arial"/>
          <w:i/>
          <w:sz w:val="26"/>
          <w:szCs w:val="26"/>
        </w:rPr>
        <w:t>registros, vigilância, tombamento e desapropriação, e de outras formas</w:t>
      </w:r>
      <w:r>
        <w:rPr>
          <w:rFonts w:ascii="Arial" w:hAnsi="Arial" w:cs="Arial"/>
          <w:i/>
          <w:sz w:val="26"/>
          <w:szCs w:val="26"/>
        </w:rPr>
        <w:t xml:space="preserve"> </w:t>
      </w:r>
      <w:r w:rsidRPr="00357F66">
        <w:rPr>
          <w:rFonts w:ascii="Arial" w:hAnsi="Arial" w:cs="Arial"/>
          <w:i/>
          <w:sz w:val="26"/>
          <w:szCs w:val="26"/>
        </w:rPr>
        <w:t>de acautelamento e preservação.</w:t>
      </w:r>
    </w:p>
    <w:p w:rsidR="00260D5D" w:rsidRPr="00357F66" w:rsidRDefault="00260D5D" w:rsidP="00260D5D">
      <w:pPr>
        <w:autoSpaceDE w:val="0"/>
        <w:autoSpaceDN w:val="0"/>
        <w:adjustRightInd w:val="0"/>
        <w:ind w:left="1985"/>
        <w:jc w:val="both"/>
        <w:rPr>
          <w:rFonts w:ascii="Arial" w:hAnsi="Arial" w:cs="Arial"/>
          <w:i/>
          <w:sz w:val="26"/>
          <w:szCs w:val="26"/>
        </w:rPr>
      </w:pPr>
      <w:r w:rsidRPr="00357F66">
        <w:rPr>
          <w:rFonts w:ascii="Arial" w:hAnsi="Arial" w:cs="Arial"/>
          <w:i/>
          <w:sz w:val="26"/>
          <w:szCs w:val="26"/>
        </w:rPr>
        <w:t>(...)</w:t>
      </w:r>
    </w:p>
    <w:p w:rsidR="00260D5D" w:rsidRPr="00357F66" w:rsidRDefault="00260D5D" w:rsidP="00260D5D">
      <w:pPr>
        <w:autoSpaceDE w:val="0"/>
        <w:autoSpaceDN w:val="0"/>
        <w:adjustRightInd w:val="0"/>
        <w:ind w:left="1985"/>
        <w:jc w:val="both"/>
        <w:rPr>
          <w:rFonts w:ascii="Arial" w:hAnsi="Arial" w:cs="Arial"/>
          <w:i/>
          <w:sz w:val="26"/>
          <w:szCs w:val="26"/>
        </w:rPr>
      </w:pPr>
      <w:r w:rsidRPr="00357F66">
        <w:rPr>
          <w:rFonts w:ascii="Arial" w:hAnsi="Arial" w:cs="Arial"/>
          <w:i/>
          <w:sz w:val="26"/>
          <w:szCs w:val="26"/>
        </w:rPr>
        <w:t>§ 5º Ficam tombados todos os documentos e os sítios detentores</w:t>
      </w:r>
      <w:r>
        <w:rPr>
          <w:rFonts w:ascii="Arial" w:hAnsi="Arial" w:cs="Arial"/>
          <w:i/>
          <w:sz w:val="26"/>
          <w:szCs w:val="26"/>
        </w:rPr>
        <w:t xml:space="preserve"> </w:t>
      </w:r>
      <w:r w:rsidRPr="00357F66">
        <w:rPr>
          <w:rFonts w:ascii="Arial" w:hAnsi="Arial" w:cs="Arial"/>
          <w:i/>
          <w:sz w:val="26"/>
          <w:szCs w:val="26"/>
        </w:rPr>
        <w:t>de reminiscências históricas dos antigos quilombos.</w:t>
      </w:r>
    </w:p>
    <w:p w:rsidR="00260D5D" w:rsidRDefault="00260D5D" w:rsidP="00260D5D">
      <w:pPr>
        <w:autoSpaceDE w:val="0"/>
        <w:autoSpaceDN w:val="0"/>
        <w:adjustRightInd w:val="0"/>
        <w:ind w:left="1418" w:firstLine="567"/>
        <w:jc w:val="both"/>
        <w:rPr>
          <w:rFonts w:ascii="Arial" w:hAnsi="Arial" w:cs="Arial"/>
          <w:i/>
          <w:sz w:val="26"/>
          <w:szCs w:val="26"/>
        </w:rPr>
      </w:pP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Quanto aos remanescentes de quilombos, com base no texto</w:t>
      </w:r>
      <w:r>
        <w:rPr>
          <w:rFonts w:ascii="Arial" w:hAnsi="Arial" w:cs="Arial"/>
          <w:i/>
          <w:sz w:val="26"/>
          <w:szCs w:val="26"/>
        </w:rPr>
        <w:t xml:space="preserve"> </w:t>
      </w:r>
      <w:r w:rsidRPr="00357F66">
        <w:rPr>
          <w:rFonts w:ascii="Arial" w:hAnsi="Arial" w:cs="Arial"/>
          <w:i/>
          <w:sz w:val="26"/>
          <w:szCs w:val="26"/>
        </w:rPr>
        <w:t>constitucional, conclui-se se inserem no conceito de comunidades tribais que a</w:t>
      </w:r>
      <w:r>
        <w:rPr>
          <w:rFonts w:ascii="Arial" w:hAnsi="Arial" w:cs="Arial"/>
          <w:i/>
          <w:sz w:val="26"/>
          <w:szCs w:val="26"/>
        </w:rPr>
        <w:t xml:space="preserve"> </w:t>
      </w:r>
      <w:r w:rsidRPr="00357F66">
        <w:rPr>
          <w:rFonts w:ascii="Arial" w:hAnsi="Arial" w:cs="Arial"/>
          <w:i/>
          <w:sz w:val="26"/>
          <w:szCs w:val="26"/>
        </w:rPr>
        <w:t>Convenção da OIT busca resguardar. Há plena coincidência entre os ditames do texto</w:t>
      </w:r>
      <w:r>
        <w:rPr>
          <w:rFonts w:ascii="Arial" w:hAnsi="Arial" w:cs="Arial"/>
          <w:i/>
          <w:sz w:val="26"/>
          <w:szCs w:val="26"/>
        </w:rPr>
        <w:t xml:space="preserve"> </w:t>
      </w:r>
      <w:r w:rsidRPr="00357F66">
        <w:rPr>
          <w:rFonts w:ascii="Arial" w:hAnsi="Arial" w:cs="Arial"/>
          <w:i/>
          <w:sz w:val="26"/>
          <w:szCs w:val="26"/>
        </w:rPr>
        <w:t>convencional (quanto à delimitação de sua aplicação aos povos com condições sociais,</w:t>
      </w:r>
      <w:r>
        <w:rPr>
          <w:rFonts w:ascii="Arial" w:hAnsi="Arial" w:cs="Arial"/>
          <w:i/>
          <w:sz w:val="26"/>
          <w:szCs w:val="26"/>
        </w:rPr>
        <w:t xml:space="preserve"> </w:t>
      </w:r>
      <w:r w:rsidRPr="00357F66">
        <w:rPr>
          <w:rFonts w:ascii="Arial" w:hAnsi="Arial" w:cs="Arial"/>
          <w:i/>
          <w:sz w:val="26"/>
          <w:szCs w:val="26"/>
        </w:rPr>
        <w:t xml:space="preserve">culturais e econômicas diferenciadas) com o disposto nos </w:t>
      </w:r>
      <w:proofErr w:type="spellStart"/>
      <w:r w:rsidRPr="00357F66">
        <w:rPr>
          <w:rFonts w:ascii="Arial" w:hAnsi="Arial" w:cs="Arial"/>
          <w:i/>
          <w:sz w:val="26"/>
          <w:szCs w:val="26"/>
        </w:rPr>
        <w:t>arts</w:t>
      </w:r>
      <w:proofErr w:type="spellEnd"/>
      <w:r w:rsidRPr="00357F66">
        <w:rPr>
          <w:rFonts w:ascii="Arial" w:hAnsi="Arial" w:cs="Arial"/>
          <w:i/>
          <w:sz w:val="26"/>
          <w:szCs w:val="26"/>
        </w:rPr>
        <w:t>. 215, §1º e 216, caput e</w:t>
      </w:r>
      <w:r>
        <w:rPr>
          <w:rFonts w:ascii="Arial" w:hAnsi="Arial" w:cs="Arial"/>
          <w:i/>
          <w:sz w:val="26"/>
          <w:szCs w:val="26"/>
        </w:rPr>
        <w:t xml:space="preserve"> </w:t>
      </w:r>
      <w:r w:rsidRPr="00357F66">
        <w:rPr>
          <w:rFonts w:ascii="Arial" w:hAnsi="Arial" w:cs="Arial"/>
          <w:i/>
          <w:sz w:val="26"/>
          <w:szCs w:val="26"/>
        </w:rPr>
        <w:t>§6º, da Constituição, que tratam das culturas afro-brasileiras e reminiscências</w:t>
      </w:r>
      <w:r>
        <w:rPr>
          <w:rFonts w:ascii="Arial" w:hAnsi="Arial" w:cs="Arial"/>
          <w:i/>
          <w:sz w:val="26"/>
          <w:szCs w:val="26"/>
        </w:rPr>
        <w:t xml:space="preserve"> </w:t>
      </w:r>
      <w:r w:rsidRPr="00357F66">
        <w:rPr>
          <w:rFonts w:ascii="Arial" w:hAnsi="Arial" w:cs="Arial"/>
          <w:i/>
          <w:sz w:val="26"/>
          <w:szCs w:val="26"/>
        </w:rPr>
        <w:t>históricas de quilombos.</w:t>
      </w:r>
    </w:p>
    <w:p w:rsidR="00260D5D"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Mas também a convenção abrange outros grupos populacionais, como os</w:t>
      </w:r>
      <w:r>
        <w:rPr>
          <w:rFonts w:ascii="Arial" w:hAnsi="Arial" w:cs="Arial"/>
          <w:i/>
          <w:sz w:val="26"/>
          <w:szCs w:val="26"/>
        </w:rPr>
        <w:t xml:space="preserve"> </w:t>
      </w:r>
      <w:r w:rsidRPr="00357F66">
        <w:rPr>
          <w:rFonts w:ascii="Arial" w:hAnsi="Arial" w:cs="Arial"/>
          <w:i/>
          <w:sz w:val="26"/>
          <w:szCs w:val="26"/>
        </w:rPr>
        <w:t>ribeirinhos amazônicos. A eminente Juíza Federal JAIZA MARIA PINTO FRAXE,</w:t>
      </w:r>
      <w:r>
        <w:rPr>
          <w:rFonts w:ascii="Arial" w:hAnsi="Arial" w:cs="Arial"/>
          <w:i/>
          <w:sz w:val="26"/>
          <w:szCs w:val="26"/>
        </w:rPr>
        <w:t xml:space="preserve"> </w:t>
      </w:r>
      <w:r w:rsidRPr="00357F66">
        <w:rPr>
          <w:rFonts w:ascii="Arial" w:hAnsi="Arial" w:cs="Arial"/>
          <w:i/>
          <w:sz w:val="26"/>
          <w:szCs w:val="26"/>
        </w:rPr>
        <w:t>analisando as disposições da Convenção Sobre Diversidade Biológica e a Medida</w:t>
      </w:r>
      <w:r>
        <w:rPr>
          <w:rFonts w:ascii="Arial" w:hAnsi="Arial" w:cs="Arial"/>
          <w:i/>
          <w:sz w:val="26"/>
          <w:szCs w:val="26"/>
        </w:rPr>
        <w:t xml:space="preserve"> </w:t>
      </w:r>
      <w:r w:rsidRPr="00357F66">
        <w:rPr>
          <w:rFonts w:ascii="Arial" w:hAnsi="Arial" w:cs="Arial"/>
          <w:i/>
          <w:sz w:val="26"/>
          <w:szCs w:val="26"/>
        </w:rPr>
        <w:t>Provisória n. 2.186-16, que trata do acesso e exploração de recursos genéticos (e que</w:t>
      </w:r>
      <w:r>
        <w:rPr>
          <w:rFonts w:ascii="Arial" w:hAnsi="Arial" w:cs="Arial"/>
          <w:i/>
          <w:sz w:val="26"/>
          <w:szCs w:val="26"/>
        </w:rPr>
        <w:t xml:space="preserve"> </w:t>
      </w:r>
      <w:r w:rsidRPr="00357F66">
        <w:rPr>
          <w:rFonts w:ascii="Arial" w:hAnsi="Arial" w:cs="Arial"/>
          <w:i/>
          <w:sz w:val="26"/>
          <w:szCs w:val="26"/>
        </w:rPr>
        <w:t>também fazem referência à populações tradicionais), define quais grupos se</w:t>
      </w:r>
      <w:r>
        <w:rPr>
          <w:rFonts w:ascii="Arial" w:hAnsi="Arial" w:cs="Arial"/>
          <w:i/>
          <w:sz w:val="26"/>
          <w:szCs w:val="26"/>
        </w:rPr>
        <w:t xml:space="preserve"> </w:t>
      </w:r>
      <w:r w:rsidRPr="00357F66">
        <w:rPr>
          <w:rFonts w:ascii="Arial" w:hAnsi="Arial" w:cs="Arial"/>
          <w:i/>
          <w:sz w:val="26"/>
          <w:szCs w:val="26"/>
        </w:rPr>
        <w:t>enquadram no referido conceito:</w:t>
      </w:r>
    </w:p>
    <w:p w:rsidR="00260D5D" w:rsidRPr="00357F66" w:rsidRDefault="00260D5D" w:rsidP="00260D5D">
      <w:pPr>
        <w:autoSpaceDE w:val="0"/>
        <w:autoSpaceDN w:val="0"/>
        <w:adjustRightInd w:val="0"/>
        <w:ind w:left="1418" w:firstLine="567"/>
        <w:jc w:val="both"/>
        <w:rPr>
          <w:rFonts w:ascii="Arial" w:hAnsi="Arial" w:cs="Arial"/>
          <w:i/>
          <w:sz w:val="26"/>
          <w:szCs w:val="26"/>
        </w:rPr>
      </w:pPr>
    </w:p>
    <w:p w:rsidR="00260D5D" w:rsidRPr="00357F66" w:rsidRDefault="00260D5D" w:rsidP="00260D5D">
      <w:pPr>
        <w:autoSpaceDE w:val="0"/>
        <w:autoSpaceDN w:val="0"/>
        <w:adjustRightInd w:val="0"/>
        <w:ind w:left="1985"/>
        <w:jc w:val="both"/>
        <w:rPr>
          <w:rFonts w:ascii="Arial" w:hAnsi="Arial" w:cs="Arial"/>
          <w:i/>
          <w:sz w:val="26"/>
          <w:szCs w:val="26"/>
        </w:rPr>
      </w:pPr>
      <w:r w:rsidRPr="00357F66">
        <w:rPr>
          <w:rFonts w:ascii="Arial" w:hAnsi="Arial" w:cs="Arial"/>
          <w:i/>
          <w:sz w:val="26"/>
          <w:szCs w:val="26"/>
        </w:rPr>
        <w:t>(...) comunidades tradicionais não são definidas por algum tipo de rol</w:t>
      </w:r>
      <w:r>
        <w:rPr>
          <w:rFonts w:ascii="Arial" w:hAnsi="Arial" w:cs="Arial"/>
          <w:i/>
          <w:sz w:val="26"/>
          <w:szCs w:val="26"/>
        </w:rPr>
        <w:t xml:space="preserve"> </w:t>
      </w:r>
      <w:r w:rsidRPr="00357F66">
        <w:rPr>
          <w:rFonts w:ascii="Arial" w:hAnsi="Arial" w:cs="Arial"/>
          <w:i/>
          <w:sz w:val="26"/>
          <w:szCs w:val="26"/>
        </w:rPr>
        <w:t xml:space="preserve">fechado, tratando-se de qualquer grupo humano com traços </w:t>
      </w:r>
      <w:r w:rsidRPr="00357F66">
        <w:rPr>
          <w:rFonts w:ascii="Arial" w:hAnsi="Arial" w:cs="Arial"/>
          <w:i/>
          <w:sz w:val="26"/>
          <w:szCs w:val="26"/>
        </w:rPr>
        <w:lastRenderedPageBreak/>
        <w:t>culturais</w:t>
      </w:r>
      <w:r>
        <w:rPr>
          <w:rFonts w:ascii="Arial" w:hAnsi="Arial" w:cs="Arial"/>
          <w:i/>
          <w:sz w:val="26"/>
          <w:szCs w:val="26"/>
        </w:rPr>
        <w:t xml:space="preserve"> </w:t>
      </w:r>
      <w:r w:rsidRPr="00357F66">
        <w:rPr>
          <w:rFonts w:ascii="Arial" w:hAnsi="Arial" w:cs="Arial"/>
          <w:i/>
          <w:sz w:val="26"/>
          <w:szCs w:val="26"/>
        </w:rPr>
        <w:t>peculiares, sistemas de manejo que respeitam os ciclos da natureza,</w:t>
      </w:r>
      <w:r>
        <w:rPr>
          <w:rFonts w:ascii="Arial" w:hAnsi="Arial" w:cs="Arial"/>
          <w:i/>
          <w:sz w:val="26"/>
          <w:szCs w:val="26"/>
        </w:rPr>
        <w:t xml:space="preserve"> </w:t>
      </w:r>
      <w:r w:rsidRPr="00357F66">
        <w:rPr>
          <w:rFonts w:ascii="Arial" w:hAnsi="Arial" w:cs="Arial"/>
          <w:i/>
          <w:sz w:val="26"/>
          <w:szCs w:val="26"/>
        </w:rPr>
        <w:t>mediante utilização de conhecimentos herdados de gerações passadas,</w:t>
      </w:r>
      <w:r>
        <w:rPr>
          <w:rFonts w:ascii="Arial" w:hAnsi="Arial" w:cs="Arial"/>
          <w:i/>
          <w:sz w:val="26"/>
          <w:szCs w:val="26"/>
        </w:rPr>
        <w:t xml:space="preserve"> </w:t>
      </w:r>
      <w:r w:rsidRPr="00357F66">
        <w:rPr>
          <w:rFonts w:ascii="Arial" w:hAnsi="Arial" w:cs="Arial"/>
          <w:i/>
          <w:sz w:val="26"/>
          <w:szCs w:val="26"/>
        </w:rPr>
        <w:t>que assim se declarem, não cabendo ao Direito negar-lhe identidade, a</w:t>
      </w:r>
      <w:r>
        <w:rPr>
          <w:rFonts w:ascii="Arial" w:hAnsi="Arial" w:cs="Arial"/>
          <w:i/>
          <w:sz w:val="26"/>
          <w:szCs w:val="26"/>
        </w:rPr>
        <w:t xml:space="preserve"> </w:t>
      </w:r>
      <w:r w:rsidRPr="00357F66">
        <w:rPr>
          <w:rFonts w:ascii="Arial" w:hAnsi="Arial" w:cs="Arial"/>
          <w:i/>
          <w:sz w:val="26"/>
          <w:szCs w:val="26"/>
        </w:rPr>
        <w:t>pretexto de preenchimento de cadastros e formulários definidos por</w:t>
      </w:r>
      <w:r>
        <w:rPr>
          <w:rFonts w:ascii="Arial" w:hAnsi="Arial" w:cs="Arial"/>
          <w:i/>
          <w:sz w:val="26"/>
          <w:szCs w:val="26"/>
        </w:rPr>
        <w:t xml:space="preserve"> </w:t>
      </w:r>
      <w:r w:rsidRPr="00357F66">
        <w:rPr>
          <w:rFonts w:ascii="Arial" w:hAnsi="Arial" w:cs="Arial"/>
          <w:i/>
          <w:sz w:val="26"/>
          <w:szCs w:val="26"/>
        </w:rPr>
        <w:t>quem não pertence a esses grupos. No ponto, segundo Diegues e Arruda</w:t>
      </w:r>
      <w:r>
        <w:rPr>
          <w:rFonts w:ascii="Arial" w:hAnsi="Arial" w:cs="Arial"/>
          <w:i/>
          <w:sz w:val="26"/>
          <w:szCs w:val="26"/>
        </w:rPr>
        <w:t xml:space="preserve"> </w:t>
      </w:r>
      <w:r w:rsidRPr="00357F66">
        <w:rPr>
          <w:rFonts w:ascii="Arial" w:hAnsi="Arial" w:cs="Arial"/>
          <w:i/>
          <w:sz w:val="26"/>
          <w:szCs w:val="26"/>
        </w:rPr>
        <w:t xml:space="preserve">(2001, p.25-26), hoje existem inúmeras comunidades tradicionais: </w:t>
      </w:r>
      <w:r w:rsidRPr="00357F66">
        <w:rPr>
          <w:rFonts w:ascii="Arial" w:hAnsi="Arial" w:cs="Arial"/>
          <w:b/>
          <w:i/>
          <w:sz w:val="26"/>
          <w:szCs w:val="26"/>
        </w:rPr>
        <w:t xml:space="preserve">os açorianos, os </w:t>
      </w:r>
      <w:proofErr w:type="spellStart"/>
      <w:r w:rsidRPr="00357F66">
        <w:rPr>
          <w:rFonts w:ascii="Arial" w:hAnsi="Arial" w:cs="Arial"/>
          <w:b/>
          <w:i/>
          <w:sz w:val="26"/>
          <w:szCs w:val="26"/>
        </w:rPr>
        <w:t>babaçueiros</w:t>
      </w:r>
      <w:proofErr w:type="spellEnd"/>
      <w:r w:rsidRPr="00357F66">
        <w:rPr>
          <w:rFonts w:ascii="Arial" w:hAnsi="Arial" w:cs="Arial"/>
          <w:b/>
          <w:i/>
          <w:sz w:val="26"/>
          <w:szCs w:val="26"/>
        </w:rPr>
        <w:t xml:space="preserve">, os caboclos ribeirinhos amazônicos, os caiçaras, os caipiras sitiantes, os campeiros, os jangadeiros, pantaneiros, os pescadores artesanais, os praieiros, os quilombolas, os sertanejos/vaqueiros e </w:t>
      </w:r>
      <w:proofErr w:type="spellStart"/>
      <w:r w:rsidRPr="00357F66">
        <w:rPr>
          <w:rFonts w:ascii="Arial" w:hAnsi="Arial" w:cs="Arial"/>
          <w:b/>
          <w:i/>
          <w:sz w:val="26"/>
          <w:szCs w:val="26"/>
        </w:rPr>
        <w:t>varjeiros</w:t>
      </w:r>
      <w:proofErr w:type="spellEnd"/>
      <w:r w:rsidRPr="00357F66">
        <w:rPr>
          <w:rFonts w:ascii="Arial" w:hAnsi="Arial" w:cs="Arial"/>
          <w:b/>
          <w:i/>
          <w:sz w:val="26"/>
          <w:szCs w:val="26"/>
        </w:rPr>
        <w:t xml:space="preserve"> (ribeirinhos </w:t>
      </w:r>
      <w:proofErr w:type="spellStart"/>
      <w:r w:rsidRPr="00357F66">
        <w:rPr>
          <w:rFonts w:ascii="Arial" w:hAnsi="Arial" w:cs="Arial"/>
          <w:b/>
          <w:i/>
          <w:sz w:val="26"/>
          <w:szCs w:val="26"/>
        </w:rPr>
        <w:t>não-amazônicos</w:t>
      </w:r>
      <w:proofErr w:type="spellEnd"/>
      <w:r w:rsidRPr="00357F66">
        <w:rPr>
          <w:rFonts w:ascii="Arial" w:hAnsi="Arial" w:cs="Arial"/>
          <w:i/>
          <w:sz w:val="26"/>
          <w:szCs w:val="26"/>
        </w:rPr>
        <w:t>). A qualquer</w:t>
      </w:r>
      <w:r>
        <w:rPr>
          <w:rFonts w:ascii="Arial" w:hAnsi="Arial" w:cs="Arial"/>
          <w:i/>
          <w:sz w:val="26"/>
          <w:szCs w:val="26"/>
        </w:rPr>
        <w:t xml:space="preserve"> </w:t>
      </w:r>
      <w:r w:rsidRPr="00357F66">
        <w:rPr>
          <w:rFonts w:ascii="Arial" w:hAnsi="Arial" w:cs="Arial"/>
          <w:i/>
          <w:sz w:val="26"/>
          <w:szCs w:val="26"/>
        </w:rPr>
        <w:t>momento, novas surgirão, pois não há proibição para tanto. (Decisão n.</w:t>
      </w:r>
      <w:r>
        <w:rPr>
          <w:rFonts w:ascii="Arial" w:hAnsi="Arial" w:cs="Arial"/>
          <w:i/>
          <w:sz w:val="26"/>
          <w:szCs w:val="26"/>
        </w:rPr>
        <w:t xml:space="preserve"> </w:t>
      </w:r>
      <w:r w:rsidRPr="00357F66">
        <w:rPr>
          <w:rFonts w:ascii="Arial" w:hAnsi="Arial" w:cs="Arial"/>
          <w:i/>
          <w:sz w:val="26"/>
          <w:szCs w:val="26"/>
        </w:rPr>
        <w:t>72-A/2014, Processo 0006962-86.2014.4.01.3200, proferida em</w:t>
      </w:r>
      <w:r>
        <w:rPr>
          <w:rFonts w:ascii="Arial" w:hAnsi="Arial" w:cs="Arial"/>
          <w:i/>
          <w:sz w:val="26"/>
          <w:szCs w:val="26"/>
        </w:rPr>
        <w:t xml:space="preserve"> </w:t>
      </w:r>
      <w:r w:rsidRPr="00357F66">
        <w:rPr>
          <w:rFonts w:ascii="Arial" w:hAnsi="Arial" w:cs="Arial"/>
          <w:i/>
          <w:sz w:val="26"/>
          <w:szCs w:val="26"/>
        </w:rPr>
        <w:t>23/05/2014)</w:t>
      </w:r>
    </w:p>
    <w:p w:rsidR="00260D5D" w:rsidRDefault="00260D5D" w:rsidP="00260D5D">
      <w:pPr>
        <w:autoSpaceDE w:val="0"/>
        <w:autoSpaceDN w:val="0"/>
        <w:adjustRightInd w:val="0"/>
        <w:ind w:left="1418" w:firstLine="567"/>
        <w:jc w:val="both"/>
        <w:rPr>
          <w:rFonts w:ascii="Arial" w:hAnsi="Arial" w:cs="Arial"/>
          <w:i/>
          <w:sz w:val="26"/>
          <w:szCs w:val="26"/>
        </w:rPr>
      </w:pP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A respeito da matéria, também trago à colação as considerações tecidas</w:t>
      </w:r>
      <w:r>
        <w:rPr>
          <w:rFonts w:ascii="Arial" w:hAnsi="Arial" w:cs="Arial"/>
          <w:i/>
          <w:sz w:val="26"/>
          <w:szCs w:val="26"/>
        </w:rPr>
        <w:t xml:space="preserve"> </w:t>
      </w:r>
      <w:r w:rsidRPr="00357F66">
        <w:rPr>
          <w:rFonts w:ascii="Arial" w:hAnsi="Arial" w:cs="Arial"/>
          <w:i/>
          <w:sz w:val="26"/>
          <w:szCs w:val="26"/>
        </w:rPr>
        <w:t>Desembargadora Federal SELENE MARIA DE ALMEIDA:</w:t>
      </w:r>
    </w:p>
    <w:p w:rsidR="00260D5D" w:rsidRPr="00357F66" w:rsidRDefault="00260D5D" w:rsidP="00260D5D">
      <w:pPr>
        <w:pStyle w:val="Transcrio"/>
        <w:spacing w:before="0" w:after="0"/>
        <w:ind w:left="1985"/>
        <w:rPr>
          <w:sz w:val="26"/>
          <w:szCs w:val="26"/>
        </w:rPr>
      </w:pPr>
      <w:r w:rsidRPr="00357F66">
        <w:rPr>
          <w:sz w:val="26"/>
          <w:szCs w:val="26"/>
        </w:rPr>
        <w:t>O povo tradicional não é apenas o índio. Em termos antropológicos cresce a consciência de que há várias culturas com identidade própria, com as quais se estabelece uma unidade nacional em razão da religião cristã e da língua comum.</w:t>
      </w:r>
    </w:p>
    <w:p w:rsidR="00260D5D" w:rsidRPr="00357F66" w:rsidRDefault="00260D5D" w:rsidP="00260D5D">
      <w:pPr>
        <w:pStyle w:val="Transcrio"/>
        <w:spacing w:before="0" w:after="0"/>
        <w:ind w:left="1985"/>
        <w:rPr>
          <w:sz w:val="26"/>
          <w:szCs w:val="26"/>
        </w:rPr>
      </w:pPr>
      <w:r w:rsidRPr="00357F66">
        <w:rPr>
          <w:sz w:val="26"/>
          <w:szCs w:val="26"/>
        </w:rPr>
        <w:t xml:space="preserve">No território da jurisdição do Tribunal Regional Federal da Primeira Região, encontramos grupos tradicionais que foram alcançados pelo processo de modernização desigual em áreas isoladas, como os jangadeiros do sul da Bahia, os caboclos, ribeirinhos amazônicos, sertanejos/vaqueiros do Piauí e do oeste da Bahia, os varzeiros, ribeirinhos que vivem as margens do rio São Francisco, os pantaneiros do Mato Grosso e Mato Grosso do Sul, os quilombolas, os </w:t>
      </w:r>
      <w:proofErr w:type="spellStart"/>
      <w:r w:rsidRPr="00357F66">
        <w:rPr>
          <w:sz w:val="26"/>
          <w:szCs w:val="26"/>
        </w:rPr>
        <w:t>babacueiros</w:t>
      </w:r>
      <w:proofErr w:type="spellEnd"/>
      <w:r w:rsidRPr="00357F66">
        <w:rPr>
          <w:sz w:val="26"/>
          <w:szCs w:val="26"/>
        </w:rPr>
        <w:t xml:space="preserve"> no Maranhão, Piauí e norte de Goiás. Os praieiros habitam a faixa litorânea da região amazônica entre o Piauí e o Amapá. Vivem em grandes extensões de mangue e ilhas.</w:t>
      </w:r>
    </w:p>
    <w:p w:rsidR="00260D5D" w:rsidRPr="00357F66" w:rsidRDefault="00260D5D" w:rsidP="00260D5D">
      <w:pPr>
        <w:pStyle w:val="Transcrio"/>
        <w:spacing w:before="0" w:after="0"/>
        <w:ind w:left="1985"/>
        <w:rPr>
          <w:sz w:val="26"/>
          <w:szCs w:val="26"/>
        </w:rPr>
      </w:pPr>
      <w:r w:rsidRPr="00357F66">
        <w:rPr>
          <w:sz w:val="26"/>
          <w:szCs w:val="26"/>
        </w:rPr>
        <w:t>(...)</w:t>
      </w:r>
    </w:p>
    <w:p w:rsidR="00260D5D" w:rsidRPr="00357F66" w:rsidRDefault="00260D5D" w:rsidP="00260D5D">
      <w:pPr>
        <w:pStyle w:val="Transcrio"/>
        <w:spacing w:before="0" w:after="0"/>
        <w:ind w:left="1985"/>
        <w:rPr>
          <w:sz w:val="26"/>
          <w:szCs w:val="26"/>
        </w:rPr>
      </w:pPr>
      <w:r w:rsidRPr="00357F66">
        <w:rPr>
          <w:sz w:val="26"/>
          <w:szCs w:val="26"/>
        </w:rPr>
        <w:t xml:space="preserve">As populações tradicionais </w:t>
      </w:r>
      <w:proofErr w:type="spellStart"/>
      <w:r w:rsidRPr="00357F66">
        <w:rPr>
          <w:sz w:val="26"/>
          <w:szCs w:val="26"/>
        </w:rPr>
        <w:t>não-indígenas</w:t>
      </w:r>
      <w:proofErr w:type="spellEnd"/>
      <w:r w:rsidRPr="00357F66">
        <w:rPr>
          <w:sz w:val="26"/>
          <w:szCs w:val="26"/>
        </w:rPr>
        <w:t xml:space="preserve"> da Amazônia vivem de atividades extrativistas. Os ribeirinhos habitam nas várzeas e beiras de rios, sobrevivendo essencialmente da pesca. Alguns seringueiros, e castanheiros habitam também à beira de rios, igapós e igarapés, contudo outros vivem em terra, sendo menos dependente da pesca.</w:t>
      </w:r>
    </w:p>
    <w:p w:rsidR="00260D5D" w:rsidRPr="00357F66" w:rsidRDefault="00260D5D" w:rsidP="00260D5D">
      <w:pPr>
        <w:pStyle w:val="Transcrio"/>
        <w:spacing w:before="0" w:after="0"/>
        <w:ind w:left="1985"/>
        <w:rPr>
          <w:sz w:val="26"/>
          <w:szCs w:val="26"/>
        </w:rPr>
      </w:pPr>
      <w:r w:rsidRPr="00357F66">
        <w:rPr>
          <w:sz w:val="26"/>
          <w:szCs w:val="26"/>
        </w:rPr>
        <w:t>“Os caboclos/ribeirinhos vivem, principalmente, à beira de igarapés, igapós, lagos e várzeas. Quando as chuvas enchem os rios e riachos, estes inundam lagos e pântanos, marcando o período das cheias, que por sua vez regula a vida dos caboclos. Esse ciclo sazonal rege as atividades de extrativismo vegetal, agricultura e pesca dos habitantes da região (</w:t>
      </w:r>
      <w:proofErr w:type="spellStart"/>
      <w:r w:rsidRPr="00357F66">
        <w:rPr>
          <w:sz w:val="26"/>
          <w:szCs w:val="26"/>
        </w:rPr>
        <w:t>Mybury-Lewis</w:t>
      </w:r>
      <w:proofErr w:type="spellEnd"/>
      <w:r w:rsidRPr="00357F66">
        <w:rPr>
          <w:sz w:val="26"/>
          <w:szCs w:val="26"/>
        </w:rPr>
        <w:t xml:space="preserve"> 1997). Quando começa a cheia torna-se impossível fazer roça e mesmo a pesca e a caça tornam-se mais difíceis. Esses caboclos são extrativistas e agricultores que produzem em regime familiar, vendendo o excedente e, </w:t>
      </w:r>
      <w:proofErr w:type="spellStart"/>
      <w:r w:rsidRPr="00357F66">
        <w:rPr>
          <w:sz w:val="26"/>
          <w:szCs w:val="26"/>
        </w:rPr>
        <w:t>freqüentemente</w:t>
      </w:r>
      <w:proofErr w:type="spellEnd"/>
      <w:r w:rsidRPr="00357F66">
        <w:rPr>
          <w:sz w:val="26"/>
          <w:szCs w:val="26"/>
        </w:rPr>
        <w:t xml:space="preserve">, em períodos de maior </w:t>
      </w:r>
      <w:r w:rsidRPr="00357F66">
        <w:rPr>
          <w:sz w:val="26"/>
          <w:szCs w:val="26"/>
        </w:rPr>
        <w:lastRenderedPageBreak/>
        <w:t>demanda de força de trabalho lançam mão da troca de dias entre vizinhos. Como os sítios ocupam as beiras dos rios, os ribeirinhos podem tirar proveito das várzeas, colhendo produtos alimentícios, principalmente a mandioca, mas também frutas e ervas medicinais. Nas florestas, extraem o látex para a venda e também a castanha do Pará, além de criar pequenos animais domésticos e alguns deles têm também algumas cabeças de gado. Moram em casas de madeira, construídas em palafita, mais adaptadas ao sistema das cheias.”</w:t>
      </w:r>
    </w:p>
    <w:p w:rsidR="00260D5D" w:rsidRPr="00357F66" w:rsidRDefault="00260D5D" w:rsidP="00260D5D">
      <w:pPr>
        <w:pStyle w:val="Transcrio"/>
        <w:spacing w:before="0" w:after="0"/>
        <w:ind w:left="1985"/>
        <w:rPr>
          <w:sz w:val="26"/>
          <w:szCs w:val="26"/>
        </w:rPr>
      </w:pPr>
      <w:r w:rsidRPr="00357F66">
        <w:rPr>
          <w:sz w:val="26"/>
          <w:szCs w:val="26"/>
        </w:rPr>
        <w:t>Os ribeirinhos são, portanto, a população rural fluvial. É uma população com traços indígenas. Habitam em pequenas comunidades relativamente isoladas. A estrutura social de suas famílias se sobrepõe ao sistema formal de representação política. O principal meio de transporte são pequenas canoas de madeira.</w:t>
      </w:r>
    </w:p>
    <w:p w:rsidR="00260D5D" w:rsidRPr="00357F66" w:rsidRDefault="00260D5D" w:rsidP="00260D5D">
      <w:pPr>
        <w:pStyle w:val="Transcrio"/>
        <w:spacing w:before="0" w:after="0"/>
        <w:ind w:left="1985"/>
        <w:rPr>
          <w:sz w:val="26"/>
          <w:szCs w:val="26"/>
        </w:rPr>
      </w:pPr>
      <w:r w:rsidRPr="00357F66">
        <w:rPr>
          <w:sz w:val="26"/>
          <w:szCs w:val="26"/>
        </w:rPr>
        <w:t xml:space="preserve">“Os ribeirinhos não são proprietários das terras que moram. São raros os títulos de propriedade privada e, geralmente, tratam-se de terras devolutas. Alguns desses ribeirinhos são posseiros, que cultivam nas terras de outros ou na zona da várzea, têm apropriação do produto do trabalho, mas não a propriedade da terra. Por outro lado, as terras da várzea, que inundam periodicamente, não podem ser registradas em cartório de acordo com os princípios da legislação brasileira.” </w:t>
      </w:r>
    </w:p>
    <w:p w:rsidR="00260D5D" w:rsidRDefault="00260D5D" w:rsidP="00260D5D">
      <w:pPr>
        <w:pStyle w:val="Transcrio"/>
        <w:spacing w:before="0" w:after="0"/>
        <w:ind w:left="1985"/>
        <w:rPr>
          <w:sz w:val="26"/>
          <w:szCs w:val="26"/>
        </w:rPr>
      </w:pPr>
      <w:r w:rsidRPr="00357F66">
        <w:rPr>
          <w:sz w:val="26"/>
          <w:szCs w:val="26"/>
        </w:rPr>
        <w:t xml:space="preserve">(Gabriela O. Alvarez e Nicolas </w:t>
      </w:r>
      <w:proofErr w:type="spellStart"/>
      <w:r w:rsidRPr="00357F66">
        <w:rPr>
          <w:sz w:val="26"/>
          <w:szCs w:val="26"/>
        </w:rPr>
        <w:t>Reynard</w:t>
      </w:r>
      <w:proofErr w:type="spellEnd"/>
      <w:r w:rsidRPr="00357F66">
        <w:rPr>
          <w:sz w:val="26"/>
          <w:szCs w:val="26"/>
        </w:rPr>
        <w:t>, in Amazônia Cidadã).</w:t>
      </w:r>
    </w:p>
    <w:p w:rsidR="00260D5D" w:rsidRPr="00357F66" w:rsidRDefault="00260D5D" w:rsidP="00260D5D">
      <w:pPr>
        <w:pStyle w:val="Transcrio"/>
        <w:spacing w:before="0" w:after="0"/>
        <w:ind w:left="1985"/>
        <w:rPr>
          <w:sz w:val="26"/>
          <w:szCs w:val="26"/>
        </w:rPr>
      </w:pPr>
      <w:r w:rsidRPr="00357F66">
        <w:rPr>
          <w:sz w:val="26"/>
          <w:szCs w:val="26"/>
        </w:rPr>
        <w:t>Essa população mestiça não é mais índio, mas também não se integra a sociedade nacional.</w:t>
      </w:r>
    </w:p>
    <w:p w:rsidR="00260D5D" w:rsidRPr="00357F66" w:rsidRDefault="00260D5D" w:rsidP="00260D5D">
      <w:pPr>
        <w:pStyle w:val="Transcrio"/>
        <w:spacing w:before="0" w:after="0"/>
        <w:ind w:left="1985"/>
        <w:rPr>
          <w:sz w:val="26"/>
          <w:szCs w:val="26"/>
        </w:rPr>
      </w:pPr>
      <w:r w:rsidRPr="00357F66">
        <w:rPr>
          <w:sz w:val="26"/>
          <w:szCs w:val="26"/>
        </w:rPr>
        <w:t>O conceito de população tradicional foi desenvolvido pela antropologia e não é imune de controvérsias. Relevante na caracterização desses agrupamentos humanos é que reproduzem historicamente sua forma de sobrevivência, de certa forma isolada, mantendo ao longo do tempo, as mesmas atividades de subsistência em espaço geográfico dependendo de ciclos da natureza e recursos naturais renováveis.</w:t>
      </w:r>
    </w:p>
    <w:p w:rsidR="00260D5D" w:rsidRPr="00357F66" w:rsidRDefault="00260D5D" w:rsidP="00260D5D">
      <w:pPr>
        <w:pStyle w:val="Transcrio"/>
        <w:spacing w:before="0" w:after="0"/>
        <w:ind w:left="1985"/>
        <w:rPr>
          <w:sz w:val="26"/>
          <w:szCs w:val="26"/>
        </w:rPr>
      </w:pPr>
      <w:r w:rsidRPr="00357F66">
        <w:rPr>
          <w:sz w:val="26"/>
          <w:szCs w:val="26"/>
        </w:rPr>
        <w:t xml:space="preserve">Alguns desses grupos têm mais ou menos visibilidade social, ou identidade pública. Os povos indígenas sempre foram objeto de peculiar atenção em virtude da significativa diferença que os separa da sociedade nacional, isto é, são anteriores à formação do Estado nacional e têm língua e religião distintas do colonizador e, depois, dos </w:t>
      </w:r>
      <w:proofErr w:type="spellStart"/>
      <w:r w:rsidRPr="00357F66">
        <w:rPr>
          <w:sz w:val="26"/>
          <w:szCs w:val="26"/>
        </w:rPr>
        <w:t>neo-brasileiros</w:t>
      </w:r>
      <w:proofErr w:type="spellEnd"/>
      <w:r w:rsidRPr="00357F66">
        <w:rPr>
          <w:sz w:val="26"/>
          <w:szCs w:val="26"/>
        </w:rPr>
        <w:t>.</w:t>
      </w:r>
    </w:p>
    <w:p w:rsidR="00260D5D" w:rsidRPr="00357F66" w:rsidRDefault="00260D5D" w:rsidP="00260D5D">
      <w:pPr>
        <w:pStyle w:val="Transcrio"/>
        <w:spacing w:before="0" w:after="0"/>
        <w:ind w:left="1985"/>
        <w:rPr>
          <w:sz w:val="26"/>
          <w:szCs w:val="26"/>
        </w:rPr>
      </w:pPr>
      <w:r w:rsidRPr="00357F66">
        <w:rPr>
          <w:sz w:val="26"/>
          <w:szCs w:val="26"/>
        </w:rPr>
        <w:t>Os povos tradicionais dedicados à extração de recursos pesqueiros, como os ribeirinhos da Amazônia, não têm visibilidade econômica ou simbólica e não dispõem de uma legislação que reconheça as peculiaridades do espaço natural que ocupam e no qual sobrevivem. Eles não ocupam um lugar privilegiado no discurso sócio-ambientalista, como ocorre com os indígenas. São os esquecidos.</w:t>
      </w:r>
    </w:p>
    <w:p w:rsidR="00260D5D" w:rsidRDefault="00260D5D" w:rsidP="00260D5D">
      <w:pPr>
        <w:pStyle w:val="Transcrio"/>
        <w:spacing w:before="0" w:after="0"/>
        <w:ind w:left="1985"/>
        <w:rPr>
          <w:sz w:val="26"/>
          <w:szCs w:val="26"/>
        </w:rPr>
      </w:pPr>
      <w:r>
        <w:rPr>
          <w:sz w:val="26"/>
          <w:szCs w:val="26"/>
        </w:rPr>
        <w:t>(...)</w:t>
      </w:r>
    </w:p>
    <w:p w:rsidR="00260D5D" w:rsidRPr="00357F66" w:rsidRDefault="00260D5D" w:rsidP="00260D5D">
      <w:pPr>
        <w:pStyle w:val="Transcrio"/>
        <w:spacing w:before="0" w:after="0"/>
        <w:ind w:left="1985"/>
        <w:rPr>
          <w:sz w:val="26"/>
          <w:szCs w:val="26"/>
        </w:rPr>
      </w:pPr>
      <w:r w:rsidRPr="00357F66">
        <w:rPr>
          <w:sz w:val="26"/>
          <w:szCs w:val="26"/>
        </w:rPr>
        <w:t xml:space="preserve">Os ribeirinhos têm o direito à identidade cultural, devendo ser oferecidos meios para a manutenção de seu modo de vida e produção, repassados de geração em geração, de acordo com os </w:t>
      </w:r>
      <w:r w:rsidRPr="00357F66">
        <w:rPr>
          <w:sz w:val="26"/>
          <w:szCs w:val="26"/>
        </w:rPr>
        <w:lastRenderedPageBreak/>
        <w:t>ciclos da natureza. Não há uma palavra nestes autos sobre como se vai proporcionar às quatrocentas famílias de ribeirinhos condições de sobrevivência, pois necessitam de recursos florestais à pratica da pesca extrativista de forma sustentável. Nada se disse sobre em que locais e em que condições esse grupo será realocado. Tem-se que pensar em reassentamento em lugares que lhes propiciem condições análogas de sobrevivência, inclusive em relação ao modo de produção e aos conhecimentos tradicionais.</w:t>
      </w:r>
    </w:p>
    <w:p w:rsidR="00260D5D" w:rsidRDefault="00260D5D" w:rsidP="00260D5D">
      <w:pPr>
        <w:autoSpaceDE w:val="0"/>
        <w:autoSpaceDN w:val="0"/>
        <w:adjustRightInd w:val="0"/>
        <w:ind w:left="1985"/>
        <w:jc w:val="both"/>
        <w:rPr>
          <w:rFonts w:ascii="Arial" w:hAnsi="Arial" w:cs="Arial"/>
          <w:i/>
          <w:sz w:val="26"/>
          <w:szCs w:val="26"/>
        </w:rPr>
      </w:pPr>
      <w:r w:rsidRPr="00357F66">
        <w:rPr>
          <w:rFonts w:ascii="Arial" w:hAnsi="Arial" w:cs="Arial"/>
          <w:i/>
          <w:sz w:val="26"/>
          <w:szCs w:val="26"/>
        </w:rPr>
        <w:t>(Voto da</w:t>
      </w:r>
      <w:r>
        <w:rPr>
          <w:rFonts w:ascii="Arial" w:hAnsi="Arial" w:cs="Arial"/>
          <w:i/>
          <w:sz w:val="26"/>
          <w:szCs w:val="26"/>
        </w:rPr>
        <w:t xml:space="preserve"> </w:t>
      </w:r>
      <w:r w:rsidRPr="00357F66">
        <w:rPr>
          <w:rFonts w:ascii="Arial" w:hAnsi="Arial" w:cs="Arial"/>
          <w:i/>
          <w:sz w:val="26"/>
          <w:szCs w:val="26"/>
        </w:rPr>
        <w:t>Relatora, AG 0017006-45.2006.4.01.0000 / PA, Rel. DESEMBARGADORA</w:t>
      </w:r>
      <w:r>
        <w:rPr>
          <w:rFonts w:ascii="Arial" w:hAnsi="Arial" w:cs="Arial"/>
          <w:i/>
          <w:sz w:val="26"/>
          <w:szCs w:val="26"/>
        </w:rPr>
        <w:t xml:space="preserve"> </w:t>
      </w:r>
      <w:r w:rsidRPr="00357F66">
        <w:rPr>
          <w:rFonts w:ascii="Arial" w:hAnsi="Arial" w:cs="Arial"/>
          <w:i/>
          <w:sz w:val="26"/>
          <w:szCs w:val="26"/>
        </w:rPr>
        <w:t>FEDERAL SELENE MARIA DE ALMEIDA, QUINTA TURMA, DJ p.147 de 05/02/2007)</w:t>
      </w:r>
    </w:p>
    <w:p w:rsidR="00260D5D" w:rsidRPr="00357F66" w:rsidRDefault="00260D5D" w:rsidP="00260D5D">
      <w:pPr>
        <w:autoSpaceDE w:val="0"/>
        <w:autoSpaceDN w:val="0"/>
        <w:adjustRightInd w:val="0"/>
        <w:ind w:left="1418" w:firstLine="567"/>
        <w:jc w:val="both"/>
        <w:rPr>
          <w:rFonts w:ascii="Arial" w:hAnsi="Arial" w:cs="Arial"/>
          <w:i/>
          <w:sz w:val="26"/>
          <w:szCs w:val="26"/>
        </w:rPr>
      </w:pP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Evidentemente, com base em tal entendimento, as disposições da</w:t>
      </w:r>
      <w:r>
        <w:rPr>
          <w:rFonts w:ascii="Arial" w:hAnsi="Arial" w:cs="Arial"/>
          <w:i/>
          <w:sz w:val="26"/>
          <w:szCs w:val="26"/>
        </w:rPr>
        <w:t xml:space="preserve"> </w:t>
      </w:r>
      <w:r w:rsidRPr="00357F66">
        <w:rPr>
          <w:rFonts w:ascii="Arial" w:hAnsi="Arial" w:cs="Arial"/>
          <w:i/>
          <w:sz w:val="26"/>
          <w:szCs w:val="26"/>
        </w:rPr>
        <w:t>Convenção OIT n. 169 se aplicam aos remanescentes de quilombos e às comunidades</w:t>
      </w:r>
      <w:r>
        <w:rPr>
          <w:rFonts w:ascii="Arial" w:hAnsi="Arial" w:cs="Arial"/>
          <w:i/>
          <w:sz w:val="26"/>
          <w:szCs w:val="26"/>
        </w:rPr>
        <w:t xml:space="preserve"> </w:t>
      </w:r>
      <w:r w:rsidRPr="00357F66">
        <w:rPr>
          <w:rFonts w:ascii="Arial" w:hAnsi="Arial" w:cs="Arial"/>
          <w:i/>
          <w:sz w:val="26"/>
          <w:szCs w:val="26"/>
        </w:rPr>
        <w:t>ribeirinhas.</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No caso dos autos, temos que está evidenciado o não cumprimento do</w:t>
      </w:r>
      <w:r>
        <w:rPr>
          <w:rFonts w:ascii="Arial" w:hAnsi="Arial" w:cs="Arial"/>
          <w:i/>
          <w:sz w:val="26"/>
          <w:szCs w:val="26"/>
        </w:rPr>
        <w:t xml:space="preserve"> </w:t>
      </w:r>
      <w:r w:rsidRPr="00357F66">
        <w:rPr>
          <w:rFonts w:ascii="Arial" w:hAnsi="Arial" w:cs="Arial"/>
          <w:i/>
          <w:sz w:val="26"/>
          <w:szCs w:val="26"/>
        </w:rPr>
        <w:t>disposto na mencionada convenção, no caso posto à apreciação – instalação do</w:t>
      </w:r>
      <w:r>
        <w:rPr>
          <w:rFonts w:ascii="Arial" w:hAnsi="Arial" w:cs="Arial"/>
          <w:i/>
          <w:sz w:val="26"/>
          <w:szCs w:val="26"/>
        </w:rPr>
        <w:t xml:space="preserve"> </w:t>
      </w:r>
      <w:r w:rsidRPr="00357F66">
        <w:rPr>
          <w:rFonts w:ascii="Arial" w:hAnsi="Arial" w:cs="Arial"/>
          <w:i/>
          <w:sz w:val="26"/>
          <w:szCs w:val="26"/>
        </w:rPr>
        <w:t xml:space="preserve">complexo portuário na área do </w:t>
      </w:r>
      <w:proofErr w:type="spellStart"/>
      <w:r w:rsidRPr="00357F66">
        <w:rPr>
          <w:rFonts w:ascii="Arial" w:hAnsi="Arial" w:cs="Arial"/>
          <w:i/>
          <w:sz w:val="26"/>
          <w:szCs w:val="26"/>
        </w:rPr>
        <w:t>Maicá</w:t>
      </w:r>
      <w:proofErr w:type="spellEnd"/>
      <w:r w:rsidRPr="00357F66">
        <w:rPr>
          <w:rFonts w:ascii="Arial" w:hAnsi="Arial" w:cs="Arial"/>
          <w:i/>
          <w:sz w:val="26"/>
          <w:szCs w:val="26"/>
        </w:rPr>
        <w:t>.</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Em suas manifestações, as entidades públicas requeridas não informaram</w:t>
      </w:r>
      <w:r>
        <w:rPr>
          <w:rFonts w:ascii="Arial" w:hAnsi="Arial" w:cs="Arial"/>
          <w:i/>
          <w:sz w:val="26"/>
          <w:szCs w:val="26"/>
        </w:rPr>
        <w:t xml:space="preserve"> </w:t>
      </w:r>
      <w:r w:rsidRPr="00357F66">
        <w:rPr>
          <w:rFonts w:ascii="Arial" w:hAnsi="Arial" w:cs="Arial"/>
          <w:i/>
          <w:sz w:val="26"/>
          <w:szCs w:val="26"/>
        </w:rPr>
        <w:t>a adoção de qualquer providência para dar cumprimento ao disposto na convenção,</w:t>
      </w:r>
      <w:r>
        <w:rPr>
          <w:rFonts w:ascii="Arial" w:hAnsi="Arial" w:cs="Arial"/>
          <w:i/>
          <w:sz w:val="26"/>
          <w:szCs w:val="26"/>
        </w:rPr>
        <w:t xml:space="preserve"> </w:t>
      </w:r>
      <w:r w:rsidRPr="00357F66">
        <w:rPr>
          <w:rFonts w:ascii="Arial" w:hAnsi="Arial" w:cs="Arial"/>
          <w:i/>
          <w:sz w:val="26"/>
          <w:szCs w:val="26"/>
        </w:rPr>
        <w:t>quanto à consulta prévia, livre e informada às comunidades tradicionais.</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Ao reverso, verifico que o Estado do Pará expressamente reconheceu que</w:t>
      </w:r>
      <w:r>
        <w:rPr>
          <w:rFonts w:ascii="Arial" w:hAnsi="Arial" w:cs="Arial"/>
          <w:i/>
          <w:sz w:val="26"/>
          <w:szCs w:val="26"/>
        </w:rPr>
        <w:t xml:space="preserve"> </w:t>
      </w:r>
      <w:r w:rsidRPr="00357F66">
        <w:rPr>
          <w:rFonts w:ascii="Arial" w:hAnsi="Arial" w:cs="Arial"/>
          <w:i/>
          <w:sz w:val="26"/>
          <w:szCs w:val="26"/>
        </w:rPr>
        <w:t>tal procedimento não vem sendo levado a efeito. Para tentar convencer o Juízo de que</w:t>
      </w:r>
      <w:r>
        <w:rPr>
          <w:rFonts w:ascii="Arial" w:hAnsi="Arial" w:cs="Arial"/>
          <w:i/>
          <w:sz w:val="26"/>
          <w:szCs w:val="26"/>
        </w:rPr>
        <w:t xml:space="preserve"> </w:t>
      </w:r>
      <w:r w:rsidRPr="00357F66">
        <w:rPr>
          <w:rFonts w:ascii="Arial" w:hAnsi="Arial" w:cs="Arial"/>
          <w:i/>
          <w:sz w:val="26"/>
          <w:szCs w:val="26"/>
        </w:rPr>
        <w:t>o procedimento de consulta está sendo realizado, informou que estão sendo realizadas</w:t>
      </w:r>
      <w:r>
        <w:rPr>
          <w:rFonts w:ascii="Arial" w:hAnsi="Arial" w:cs="Arial"/>
          <w:i/>
          <w:sz w:val="26"/>
          <w:szCs w:val="26"/>
        </w:rPr>
        <w:t xml:space="preserve"> </w:t>
      </w:r>
      <w:r w:rsidRPr="00357F66">
        <w:rPr>
          <w:rFonts w:ascii="Arial" w:hAnsi="Arial" w:cs="Arial"/>
          <w:i/>
          <w:sz w:val="26"/>
          <w:szCs w:val="26"/>
        </w:rPr>
        <w:t>reuniões prévias, antecedentes à audiência pública prevista no curso do licenciamento</w:t>
      </w:r>
      <w:r>
        <w:rPr>
          <w:rFonts w:ascii="Arial" w:hAnsi="Arial" w:cs="Arial"/>
          <w:i/>
          <w:sz w:val="26"/>
          <w:szCs w:val="26"/>
        </w:rPr>
        <w:t xml:space="preserve"> </w:t>
      </w:r>
      <w:r w:rsidRPr="00357F66">
        <w:rPr>
          <w:rFonts w:ascii="Arial" w:hAnsi="Arial" w:cs="Arial"/>
          <w:i/>
          <w:sz w:val="26"/>
          <w:szCs w:val="26"/>
        </w:rPr>
        <w:t>ambiental.</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A ANTAQ também informou que “o processo de outorga da EMBRAPS foi</w:t>
      </w:r>
      <w:r>
        <w:rPr>
          <w:rFonts w:ascii="Arial" w:hAnsi="Arial" w:cs="Arial"/>
          <w:i/>
          <w:sz w:val="26"/>
          <w:szCs w:val="26"/>
        </w:rPr>
        <w:t xml:space="preserve"> </w:t>
      </w:r>
      <w:r w:rsidRPr="00357F66">
        <w:rPr>
          <w:rFonts w:ascii="Arial" w:hAnsi="Arial" w:cs="Arial"/>
          <w:i/>
          <w:sz w:val="26"/>
          <w:szCs w:val="26"/>
        </w:rPr>
        <w:t>encaminhado à SEP no dia 29/01/2016 e recebido naquele Poder Concedente no dia</w:t>
      </w:r>
      <w:r>
        <w:rPr>
          <w:rFonts w:ascii="Arial" w:hAnsi="Arial" w:cs="Arial"/>
          <w:i/>
          <w:sz w:val="26"/>
          <w:szCs w:val="26"/>
        </w:rPr>
        <w:t xml:space="preserve"> </w:t>
      </w:r>
      <w:r w:rsidRPr="00357F66">
        <w:rPr>
          <w:rFonts w:ascii="Arial" w:hAnsi="Arial" w:cs="Arial"/>
          <w:i/>
          <w:sz w:val="26"/>
          <w:szCs w:val="26"/>
        </w:rPr>
        <w:t>02/02/2016. Os autos já se encontram para celebração do contrato de adesão, caso</w:t>
      </w:r>
      <w:r>
        <w:rPr>
          <w:rFonts w:ascii="Arial" w:hAnsi="Arial" w:cs="Arial"/>
          <w:i/>
          <w:sz w:val="26"/>
          <w:szCs w:val="26"/>
        </w:rPr>
        <w:t xml:space="preserve"> </w:t>
      </w:r>
      <w:r w:rsidRPr="00357F66">
        <w:rPr>
          <w:rFonts w:ascii="Arial" w:hAnsi="Arial" w:cs="Arial"/>
          <w:i/>
          <w:sz w:val="26"/>
          <w:szCs w:val="26"/>
        </w:rPr>
        <w:t>deferida a outorga pretendida” (fl. 250).</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Porém, como bem exposto pelo MPF, o procedimento da consulta livre,</w:t>
      </w:r>
      <w:r>
        <w:rPr>
          <w:rFonts w:ascii="Arial" w:hAnsi="Arial" w:cs="Arial"/>
          <w:i/>
          <w:sz w:val="26"/>
          <w:szCs w:val="26"/>
        </w:rPr>
        <w:t xml:space="preserve"> </w:t>
      </w:r>
      <w:r w:rsidRPr="00357F66">
        <w:rPr>
          <w:rFonts w:ascii="Arial" w:hAnsi="Arial" w:cs="Arial"/>
          <w:i/>
          <w:sz w:val="26"/>
          <w:szCs w:val="26"/>
        </w:rPr>
        <w:t>prévia e informada deve ser adotado antes de qualquer conduta administrativa e</w:t>
      </w:r>
      <w:r>
        <w:rPr>
          <w:rFonts w:ascii="Arial" w:hAnsi="Arial" w:cs="Arial"/>
          <w:i/>
          <w:sz w:val="26"/>
          <w:szCs w:val="26"/>
        </w:rPr>
        <w:t xml:space="preserve"> </w:t>
      </w:r>
      <w:r w:rsidRPr="00357F66">
        <w:rPr>
          <w:rFonts w:ascii="Arial" w:hAnsi="Arial" w:cs="Arial"/>
          <w:i/>
          <w:sz w:val="26"/>
          <w:szCs w:val="26"/>
        </w:rPr>
        <w:t>também não se confunde com a audiência pública relativa ao procedimento de</w:t>
      </w:r>
      <w:r>
        <w:rPr>
          <w:rFonts w:ascii="Arial" w:hAnsi="Arial" w:cs="Arial"/>
          <w:i/>
          <w:sz w:val="26"/>
          <w:szCs w:val="26"/>
        </w:rPr>
        <w:t xml:space="preserve"> </w:t>
      </w:r>
      <w:r w:rsidRPr="00357F66">
        <w:rPr>
          <w:rFonts w:ascii="Arial" w:hAnsi="Arial" w:cs="Arial"/>
          <w:i/>
          <w:sz w:val="26"/>
          <w:szCs w:val="26"/>
        </w:rPr>
        <w:t>licenciamento ambiental, exigível nos casos em que previsto significativo impacto</w:t>
      </w:r>
      <w:r>
        <w:rPr>
          <w:rFonts w:ascii="Arial" w:hAnsi="Arial" w:cs="Arial"/>
          <w:i/>
          <w:sz w:val="26"/>
          <w:szCs w:val="26"/>
        </w:rPr>
        <w:t xml:space="preserve"> </w:t>
      </w:r>
      <w:r w:rsidRPr="00357F66">
        <w:rPr>
          <w:rFonts w:ascii="Arial" w:hAnsi="Arial" w:cs="Arial"/>
          <w:i/>
          <w:sz w:val="26"/>
          <w:szCs w:val="26"/>
        </w:rPr>
        <w:t>ambiental (prevista no art. 3º da Resolução CONAMA n. 237/1997).</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São institutos distintos, com escopos distintos. A consulta às</w:t>
      </w:r>
      <w:r>
        <w:rPr>
          <w:rFonts w:ascii="Arial" w:hAnsi="Arial" w:cs="Arial"/>
          <w:i/>
          <w:sz w:val="26"/>
          <w:szCs w:val="26"/>
        </w:rPr>
        <w:t xml:space="preserve"> </w:t>
      </w:r>
      <w:r w:rsidRPr="00357F66">
        <w:rPr>
          <w:rFonts w:ascii="Arial" w:hAnsi="Arial" w:cs="Arial"/>
          <w:i/>
          <w:sz w:val="26"/>
          <w:szCs w:val="26"/>
        </w:rPr>
        <w:t>comunidades tradicionais tem como finalidade assegurar a participação plena e</w:t>
      </w:r>
      <w:r>
        <w:rPr>
          <w:rFonts w:ascii="Arial" w:hAnsi="Arial" w:cs="Arial"/>
          <w:i/>
          <w:sz w:val="26"/>
          <w:szCs w:val="26"/>
        </w:rPr>
        <w:t xml:space="preserve"> </w:t>
      </w:r>
      <w:r w:rsidRPr="00357F66">
        <w:rPr>
          <w:rFonts w:ascii="Arial" w:hAnsi="Arial" w:cs="Arial"/>
          <w:i/>
          <w:sz w:val="26"/>
          <w:szCs w:val="26"/>
        </w:rPr>
        <w:t>efetiva destes grupos minoritários na tomada de decisões que possam afetar sua</w:t>
      </w:r>
      <w:r>
        <w:rPr>
          <w:rFonts w:ascii="Arial" w:hAnsi="Arial" w:cs="Arial"/>
          <w:i/>
          <w:sz w:val="26"/>
          <w:szCs w:val="26"/>
        </w:rPr>
        <w:t xml:space="preserve"> </w:t>
      </w:r>
      <w:r w:rsidRPr="00357F66">
        <w:rPr>
          <w:rFonts w:ascii="Arial" w:hAnsi="Arial" w:cs="Arial"/>
          <w:i/>
          <w:sz w:val="26"/>
          <w:szCs w:val="26"/>
        </w:rPr>
        <w:t>cultura e seu modo de viver. Devem ser realizadas antes de qualquer decisão</w:t>
      </w:r>
      <w:r>
        <w:rPr>
          <w:rFonts w:ascii="Arial" w:hAnsi="Arial" w:cs="Arial"/>
          <w:i/>
          <w:sz w:val="26"/>
          <w:szCs w:val="26"/>
        </w:rPr>
        <w:t xml:space="preserve"> </w:t>
      </w:r>
      <w:r w:rsidRPr="00357F66">
        <w:rPr>
          <w:rFonts w:ascii="Arial" w:hAnsi="Arial" w:cs="Arial"/>
          <w:i/>
          <w:sz w:val="26"/>
          <w:szCs w:val="26"/>
        </w:rPr>
        <w:t>administrativa, a fim de efetivamente possibilitar que os grupos tradicionais e</w:t>
      </w:r>
      <w:r>
        <w:rPr>
          <w:rFonts w:ascii="Arial" w:hAnsi="Arial" w:cs="Arial"/>
          <w:i/>
          <w:sz w:val="26"/>
          <w:szCs w:val="26"/>
        </w:rPr>
        <w:t xml:space="preserve"> </w:t>
      </w:r>
      <w:r w:rsidRPr="00357F66">
        <w:rPr>
          <w:rFonts w:ascii="Arial" w:hAnsi="Arial" w:cs="Arial"/>
          <w:i/>
          <w:sz w:val="26"/>
          <w:szCs w:val="26"/>
        </w:rPr>
        <w:t>minoritários exerçam influência na deliberação a ser tomada pelos órgãos oficiais.</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Diferente da audiência pública do procedimento de licenciamento ambiental, cuja</w:t>
      </w:r>
      <w:r>
        <w:rPr>
          <w:rFonts w:ascii="Arial" w:hAnsi="Arial" w:cs="Arial"/>
          <w:i/>
          <w:sz w:val="26"/>
          <w:szCs w:val="26"/>
        </w:rPr>
        <w:t xml:space="preserve"> </w:t>
      </w:r>
      <w:r w:rsidRPr="00357F66">
        <w:rPr>
          <w:rFonts w:ascii="Arial" w:hAnsi="Arial" w:cs="Arial"/>
          <w:i/>
          <w:sz w:val="26"/>
          <w:szCs w:val="26"/>
        </w:rPr>
        <w:t xml:space="preserve">finalidade é informar à sociedade em geral e fomentar </w:t>
      </w:r>
      <w:r w:rsidRPr="00357F66">
        <w:rPr>
          <w:rFonts w:ascii="Arial" w:hAnsi="Arial" w:cs="Arial"/>
          <w:i/>
          <w:sz w:val="26"/>
          <w:szCs w:val="26"/>
        </w:rPr>
        <w:lastRenderedPageBreak/>
        <w:t>a sua participação quanto aos</w:t>
      </w:r>
      <w:r>
        <w:rPr>
          <w:rFonts w:ascii="Arial" w:hAnsi="Arial" w:cs="Arial"/>
          <w:i/>
          <w:sz w:val="26"/>
          <w:szCs w:val="26"/>
        </w:rPr>
        <w:t xml:space="preserve"> </w:t>
      </w:r>
      <w:r w:rsidRPr="00357F66">
        <w:rPr>
          <w:rFonts w:ascii="Arial" w:hAnsi="Arial" w:cs="Arial"/>
          <w:i/>
          <w:sz w:val="26"/>
          <w:szCs w:val="26"/>
        </w:rPr>
        <w:t>impactos ambientais (art. 225 da Constituição).</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Nesse sentido:</w:t>
      </w:r>
    </w:p>
    <w:p w:rsidR="00260D5D" w:rsidRDefault="00260D5D" w:rsidP="00260D5D">
      <w:pPr>
        <w:autoSpaceDE w:val="0"/>
        <w:autoSpaceDN w:val="0"/>
        <w:adjustRightInd w:val="0"/>
        <w:ind w:left="1985"/>
        <w:jc w:val="both"/>
        <w:rPr>
          <w:rFonts w:ascii="Arial" w:hAnsi="Arial" w:cs="Arial"/>
          <w:i/>
          <w:sz w:val="26"/>
          <w:szCs w:val="26"/>
        </w:rPr>
      </w:pPr>
    </w:p>
    <w:p w:rsidR="00260D5D" w:rsidRDefault="00260D5D" w:rsidP="00260D5D">
      <w:pPr>
        <w:autoSpaceDE w:val="0"/>
        <w:autoSpaceDN w:val="0"/>
        <w:adjustRightInd w:val="0"/>
        <w:ind w:left="1985"/>
        <w:jc w:val="both"/>
        <w:rPr>
          <w:rFonts w:ascii="Arial" w:hAnsi="Arial" w:cs="Arial"/>
          <w:i/>
          <w:sz w:val="26"/>
          <w:szCs w:val="26"/>
        </w:rPr>
      </w:pPr>
      <w:r w:rsidRPr="00357F66">
        <w:rPr>
          <w:rFonts w:ascii="Arial" w:hAnsi="Arial" w:cs="Arial"/>
          <w:i/>
          <w:sz w:val="26"/>
          <w:szCs w:val="26"/>
        </w:rPr>
        <w:t>(...) 11. A audiência pública prevista no artigo 3º da Resolução CONAMA</w:t>
      </w:r>
      <w:r>
        <w:rPr>
          <w:rFonts w:ascii="Arial" w:hAnsi="Arial" w:cs="Arial"/>
          <w:i/>
          <w:sz w:val="26"/>
          <w:szCs w:val="26"/>
        </w:rPr>
        <w:t xml:space="preserve"> </w:t>
      </w:r>
      <w:r w:rsidRPr="00357F66">
        <w:rPr>
          <w:rFonts w:ascii="Arial" w:hAnsi="Arial" w:cs="Arial"/>
          <w:i/>
          <w:sz w:val="26"/>
          <w:szCs w:val="26"/>
        </w:rPr>
        <w:t>não se confunde com a consulta feita pelo Congresso Nacional nos termos da Constituição. 12. A FUNAI, os índios, ribeirinhos, comunidades</w:t>
      </w:r>
      <w:r>
        <w:rPr>
          <w:rFonts w:ascii="Arial" w:hAnsi="Arial" w:cs="Arial"/>
          <w:i/>
          <w:sz w:val="26"/>
          <w:szCs w:val="26"/>
        </w:rPr>
        <w:t xml:space="preserve"> </w:t>
      </w:r>
      <w:r w:rsidRPr="00357F66">
        <w:rPr>
          <w:rFonts w:ascii="Arial" w:hAnsi="Arial" w:cs="Arial"/>
          <w:i/>
          <w:sz w:val="26"/>
          <w:szCs w:val="26"/>
        </w:rPr>
        <w:t xml:space="preserve">urbanas, ambientalistas, religiosos </w:t>
      </w:r>
      <w:proofErr w:type="spellStart"/>
      <w:r w:rsidRPr="00357F66">
        <w:rPr>
          <w:rFonts w:ascii="Arial" w:hAnsi="Arial" w:cs="Arial"/>
          <w:i/>
          <w:sz w:val="26"/>
          <w:szCs w:val="26"/>
        </w:rPr>
        <w:t>etc</w:t>
      </w:r>
      <w:proofErr w:type="spellEnd"/>
      <w:r w:rsidRPr="00357F66">
        <w:rPr>
          <w:rFonts w:ascii="Arial" w:hAnsi="Arial" w:cs="Arial"/>
          <w:i/>
          <w:sz w:val="26"/>
          <w:szCs w:val="26"/>
        </w:rPr>
        <w:t>, todos podem ser ouvidos em</w:t>
      </w:r>
      <w:r>
        <w:rPr>
          <w:rFonts w:ascii="Arial" w:hAnsi="Arial" w:cs="Arial"/>
          <w:i/>
          <w:sz w:val="26"/>
          <w:szCs w:val="26"/>
        </w:rPr>
        <w:t xml:space="preserve"> </w:t>
      </w:r>
      <w:r w:rsidRPr="00357F66">
        <w:rPr>
          <w:rFonts w:ascii="Arial" w:hAnsi="Arial" w:cs="Arial"/>
          <w:i/>
          <w:sz w:val="26"/>
          <w:szCs w:val="26"/>
        </w:rPr>
        <w:t>audiência pública inserida no procedimento de licenciamento ambiental.</w:t>
      </w:r>
      <w:r>
        <w:rPr>
          <w:rFonts w:ascii="Arial" w:hAnsi="Arial" w:cs="Arial"/>
          <w:i/>
          <w:sz w:val="26"/>
          <w:szCs w:val="26"/>
        </w:rPr>
        <w:t xml:space="preserve"> </w:t>
      </w:r>
      <w:r w:rsidRPr="00357F66">
        <w:rPr>
          <w:rFonts w:ascii="Arial" w:hAnsi="Arial" w:cs="Arial"/>
          <w:i/>
          <w:sz w:val="26"/>
          <w:szCs w:val="26"/>
        </w:rPr>
        <w:t>Tal audiência realizada pelo IBAMA para colher subsídios tem natureza</w:t>
      </w:r>
      <w:r>
        <w:rPr>
          <w:rFonts w:ascii="Arial" w:hAnsi="Arial" w:cs="Arial"/>
          <w:i/>
          <w:sz w:val="26"/>
          <w:szCs w:val="26"/>
        </w:rPr>
        <w:t xml:space="preserve"> </w:t>
      </w:r>
      <w:r w:rsidRPr="00357F66">
        <w:rPr>
          <w:rFonts w:ascii="Arial" w:hAnsi="Arial" w:cs="Arial"/>
          <w:i/>
          <w:sz w:val="26"/>
          <w:szCs w:val="26"/>
        </w:rPr>
        <w:t>técnica. A consulta realizada pelo Congresso às comunidades indígenas</w:t>
      </w:r>
      <w:r>
        <w:rPr>
          <w:rFonts w:ascii="Arial" w:hAnsi="Arial" w:cs="Arial"/>
          <w:i/>
          <w:sz w:val="26"/>
          <w:szCs w:val="26"/>
        </w:rPr>
        <w:t xml:space="preserve"> </w:t>
      </w:r>
      <w:r w:rsidRPr="00357F66">
        <w:rPr>
          <w:rFonts w:ascii="Arial" w:hAnsi="Arial" w:cs="Arial"/>
          <w:i/>
          <w:sz w:val="26"/>
          <w:szCs w:val="26"/>
        </w:rPr>
        <w:t>afetadas por obras em suas terras tem por objetivo subsidiar a decisão</w:t>
      </w:r>
      <w:r>
        <w:rPr>
          <w:rFonts w:ascii="Arial" w:hAnsi="Arial" w:cs="Arial"/>
          <w:i/>
          <w:sz w:val="26"/>
          <w:szCs w:val="26"/>
        </w:rPr>
        <w:t xml:space="preserve"> </w:t>
      </w:r>
      <w:r w:rsidRPr="00357F66">
        <w:rPr>
          <w:rFonts w:ascii="Arial" w:hAnsi="Arial" w:cs="Arial"/>
          <w:i/>
          <w:sz w:val="26"/>
          <w:szCs w:val="26"/>
        </w:rPr>
        <w:t>política. (...)(AG 0017006-45.2006.4.01.0000 / PA, Rel.</w:t>
      </w:r>
      <w:r>
        <w:rPr>
          <w:rFonts w:ascii="Arial" w:hAnsi="Arial" w:cs="Arial"/>
          <w:i/>
          <w:sz w:val="26"/>
          <w:szCs w:val="26"/>
        </w:rPr>
        <w:t xml:space="preserve"> </w:t>
      </w:r>
      <w:r w:rsidRPr="00357F66">
        <w:rPr>
          <w:rFonts w:ascii="Arial" w:hAnsi="Arial" w:cs="Arial"/>
          <w:i/>
          <w:sz w:val="26"/>
          <w:szCs w:val="26"/>
        </w:rPr>
        <w:t>DESEMBARGADORA FEDERAL SELENE MARIA DE ALMEIDA, QUINTA</w:t>
      </w:r>
      <w:r>
        <w:rPr>
          <w:rFonts w:ascii="Arial" w:hAnsi="Arial" w:cs="Arial"/>
          <w:i/>
          <w:sz w:val="26"/>
          <w:szCs w:val="26"/>
        </w:rPr>
        <w:t xml:space="preserve"> </w:t>
      </w:r>
      <w:r w:rsidRPr="00357F66">
        <w:rPr>
          <w:rFonts w:ascii="Arial" w:hAnsi="Arial" w:cs="Arial"/>
          <w:i/>
          <w:sz w:val="26"/>
          <w:szCs w:val="26"/>
        </w:rPr>
        <w:t>TURMA, DJ p.147 de 05/02/2007)</w:t>
      </w:r>
    </w:p>
    <w:p w:rsidR="00260D5D" w:rsidRPr="00357F66" w:rsidRDefault="00260D5D" w:rsidP="00260D5D">
      <w:pPr>
        <w:autoSpaceDE w:val="0"/>
        <w:autoSpaceDN w:val="0"/>
        <w:adjustRightInd w:val="0"/>
        <w:ind w:left="1418" w:firstLine="567"/>
        <w:jc w:val="both"/>
        <w:rPr>
          <w:rFonts w:ascii="Arial" w:hAnsi="Arial" w:cs="Arial"/>
          <w:i/>
          <w:sz w:val="26"/>
          <w:szCs w:val="26"/>
        </w:rPr>
      </w:pP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Pela manifestação das entidades rés, está evidenciado que tais preceitos</w:t>
      </w:r>
      <w:r>
        <w:rPr>
          <w:rFonts w:ascii="Arial" w:hAnsi="Arial" w:cs="Arial"/>
          <w:i/>
          <w:sz w:val="26"/>
          <w:szCs w:val="26"/>
        </w:rPr>
        <w:t xml:space="preserve"> </w:t>
      </w:r>
      <w:r w:rsidRPr="00357F66">
        <w:rPr>
          <w:rFonts w:ascii="Arial" w:hAnsi="Arial" w:cs="Arial"/>
          <w:i/>
          <w:sz w:val="26"/>
          <w:szCs w:val="26"/>
        </w:rPr>
        <w:t>não foram observados. O procedimento de outorga está prestes a ser concluído, sem</w:t>
      </w:r>
      <w:r>
        <w:rPr>
          <w:rFonts w:ascii="Arial" w:hAnsi="Arial" w:cs="Arial"/>
          <w:i/>
          <w:sz w:val="26"/>
          <w:szCs w:val="26"/>
        </w:rPr>
        <w:t xml:space="preserve"> </w:t>
      </w:r>
      <w:r w:rsidRPr="00357F66">
        <w:rPr>
          <w:rFonts w:ascii="Arial" w:hAnsi="Arial" w:cs="Arial"/>
          <w:i/>
          <w:sz w:val="26"/>
          <w:szCs w:val="26"/>
        </w:rPr>
        <w:t>que as populações tradicionais tenham sido consultadas a respeito.</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Ainda, a respeito da matéria, quando à necessidade do procedimento de</w:t>
      </w:r>
      <w:r>
        <w:rPr>
          <w:rFonts w:ascii="Arial" w:hAnsi="Arial" w:cs="Arial"/>
          <w:i/>
          <w:sz w:val="26"/>
          <w:szCs w:val="26"/>
        </w:rPr>
        <w:t xml:space="preserve"> </w:t>
      </w:r>
      <w:r w:rsidRPr="00357F66">
        <w:rPr>
          <w:rFonts w:ascii="Arial" w:hAnsi="Arial" w:cs="Arial"/>
          <w:i/>
          <w:sz w:val="26"/>
          <w:szCs w:val="26"/>
        </w:rPr>
        <w:t>consulta prévia, livre e informada, precedente do Tribunal Regional Federal da 1ª</w:t>
      </w:r>
      <w:r>
        <w:rPr>
          <w:rFonts w:ascii="Arial" w:hAnsi="Arial" w:cs="Arial"/>
          <w:i/>
          <w:sz w:val="26"/>
          <w:szCs w:val="26"/>
        </w:rPr>
        <w:t xml:space="preserve"> </w:t>
      </w:r>
      <w:r w:rsidRPr="00357F66">
        <w:rPr>
          <w:rFonts w:ascii="Arial" w:hAnsi="Arial" w:cs="Arial"/>
          <w:i/>
          <w:sz w:val="26"/>
          <w:szCs w:val="26"/>
        </w:rPr>
        <w:t>Região, no sentido que a sua ausência leva à nulidade do procedimento</w:t>
      </w:r>
      <w:r>
        <w:rPr>
          <w:rFonts w:ascii="Arial" w:hAnsi="Arial" w:cs="Arial"/>
          <w:i/>
          <w:sz w:val="26"/>
          <w:szCs w:val="26"/>
        </w:rPr>
        <w:t xml:space="preserve"> </w:t>
      </w:r>
      <w:r w:rsidRPr="00357F66">
        <w:rPr>
          <w:rFonts w:ascii="Arial" w:hAnsi="Arial" w:cs="Arial"/>
          <w:i/>
          <w:sz w:val="26"/>
          <w:szCs w:val="26"/>
        </w:rPr>
        <w:t>administrativo:</w:t>
      </w:r>
    </w:p>
    <w:p w:rsidR="00260D5D" w:rsidRDefault="00260D5D" w:rsidP="00260D5D">
      <w:pPr>
        <w:pStyle w:val="Transcrio"/>
        <w:ind w:left="1985"/>
        <w:rPr>
          <w:sz w:val="26"/>
          <w:szCs w:val="26"/>
        </w:rPr>
      </w:pPr>
    </w:p>
    <w:p w:rsidR="00260D5D" w:rsidRPr="00357F66" w:rsidRDefault="00260D5D" w:rsidP="00260D5D">
      <w:pPr>
        <w:pStyle w:val="Transcrio"/>
        <w:ind w:left="1985"/>
        <w:rPr>
          <w:sz w:val="26"/>
          <w:szCs w:val="26"/>
        </w:rPr>
      </w:pPr>
      <w:r w:rsidRPr="00357F66">
        <w:rPr>
          <w:sz w:val="26"/>
          <w:szCs w:val="26"/>
        </w:rPr>
        <w:t>PROCESSUAL. AGRAVO DE INSTRUMENTO. DESAPROPRIAÇÃO. IMPLANTAÇÃO DO PÓLO NAVAL DE MANAUS/AM. COMUNIDADES RIBEIRINHAS. CONSULTA PRÉVIA. OBRIGATORIEDADE. CONSTITUIÇÃO FEDERAL. CONVENÇÃO INTERNACIONAL. BRASIL. PAÍS SIGNATÁRIO. OBSERVÂNCIA. PRODUÇÃO DE PROVA PERICIAL COMPLEXA. NECESSIDADE.</w:t>
      </w:r>
    </w:p>
    <w:p w:rsidR="00260D5D" w:rsidRPr="00357F66" w:rsidRDefault="00260D5D" w:rsidP="00260D5D">
      <w:pPr>
        <w:pStyle w:val="Transcrio"/>
        <w:ind w:left="1985"/>
        <w:rPr>
          <w:sz w:val="26"/>
          <w:szCs w:val="26"/>
        </w:rPr>
      </w:pPr>
      <w:r w:rsidRPr="00357F66">
        <w:rPr>
          <w:sz w:val="26"/>
          <w:szCs w:val="26"/>
        </w:rPr>
        <w:t>1. Não foram infirmados no presente recurso os fundamentos da decisão agravada, que deram azo à determinação de que tanto a União quanto o INCRA não realizassem nenhuma transferência de seus imóveis, a qualquer título, para o Estado do Amazonas, além da proibição de retirar ou remover as comunidades ribeirinhas de suas terras durante o curso da ação civil pública em trâmite no Juízo de origem.</w:t>
      </w:r>
    </w:p>
    <w:p w:rsidR="00260D5D" w:rsidRPr="00357F66" w:rsidRDefault="00260D5D" w:rsidP="00260D5D">
      <w:pPr>
        <w:pStyle w:val="Transcrio"/>
        <w:ind w:left="1985"/>
        <w:rPr>
          <w:sz w:val="26"/>
          <w:szCs w:val="26"/>
        </w:rPr>
      </w:pPr>
      <w:r w:rsidRPr="00357F66">
        <w:rPr>
          <w:rFonts w:eastAsia="MS Mincho"/>
          <w:spacing w:val="-6"/>
          <w:sz w:val="26"/>
          <w:szCs w:val="26"/>
        </w:rPr>
        <w:t xml:space="preserve">2. Para a </w:t>
      </w:r>
      <w:r w:rsidRPr="00357F66">
        <w:rPr>
          <w:sz w:val="26"/>
          <w:szCs w:val="26"/>
        </w:rPr>
        <w:t xml:space="preserve">implantação do </w:t>
      </w:r>
      <w:proofErr w:type="spellStart"/>
      <w:r w:rsidRPr="00357F66">
        <w:rPr>
          <w:sz w:val="26"/>
          <w:szCs w:val="26"/>
        </w:rPr>
        <w:t>Pólo</w:t>
      </w:r>
      <w:proofErr w:type="spellEnd"/>
      <w:r w:rsidRPr="00357F66">
        <w:rPr>
          <w:sz w:val="26"/>
          <w:szCs w:val="26"/>
        </w:rPr>
        <w:t xml:space="preserve"> Naval no Estado do Amazonas, faz-se necessária a observância às normas supralegais – Convenção 169 da OIT, Convenção da Diversidade Biológica e Declaração Universal Sobre a Diversidade Cultural, da qual o País é signatário –; constitucionais – artigos 215 e seu § 1º, 216, 231 e 232 –; e infraconstitucionais referentes à proteção dos direitos inerentes às populações tradicionais.</w:t>
      </w:r>
    </w:p>
    <w:p w:rsidR="00260D5D" w:rsidRPr="00357F66" w:rsidRDefault="00260D5D" w:rsidP="00260D5D">
      <w:pPr>
        <w:pStyle w:val="Transcrio"/>
        <w:ind w:left="1985"/>
        <w:rPr>
          <w:sz w:val="26"/>
          <w:szCs w:val="26"/>
        </w:rPr>
      </w:pPr>
      <w:r w:rsidRPr="00357F66">
        <w:rPr>
          <w:sz w:val="26"/>
          <w:szCs w:val="26"/>
        </w:rPr>
        <w:lastRenderedPageBreak/>
        <w:t xml:space="preserve">3. A ausência de consulta prévia e livre e consentimento claro das comunidades tradicionais envolvidas no processo expropriatório torna a implantação ilegal e ilegítima. </w:t>
      </w:r>
    </w:p>
    <w:p w:rsidR="00260D5D" w:rsidRPr="00357F66" w:rsidRDefault="00260D5D" w:rsidP="00260D5D">
      <w:pPr>
        <w:pStyle w:val="Transcrio"/>
        <w:ind w:left="1985"/>
        <w:rPr>
          <w:rFonts w:eastAsia="MS Mincho"/>
          <w:spacing w:val="-6"/>
          <w:sz w:val="26"/>
          <w:szCs w:val="26"/>
        </w:rPr>
      </w:pPr>
      <w:r w:rsidRPr="00357F66">
        <w:rPr>
          <w:sz w:val="26"/>
          <w:szCs w:val="26"/>
        </w:rPr>
        <w:t xml:space="preserve">4. Nas informações prestadas pelo Juízo de origem constata-se que a ação civil pública encontra-se conclusa para decisão em razão do Estado do Amazonas ter pugnado, na fase de especificação de provas, pela produção de prova pericial complexa, para fins de realização de exame, vistoria por parte de engenheiros ambientais e antropólogos, com o fito de serem fixados quais seriam os impactos a serem sofridos pelas comunidades ribeirinhas supostamente afetadas pela implantação do </w:t>
      </w:r>
      <w:proofErr w:type="spellStart"/>
      <w:r w:rsidRPr="00357F66">
        <w:rPr>
          <w:sz w:val="26"/>
          <w:szCs w:val="26"/>
        </w:rPr>
        <w:t>Pólo</w:t>
      </w:r>
      <w:proofErr w:type="spellEnd"/>
      <w:r w:rsidRPr="00357F66">
        <w:rPr>
          <w:sz w:val="26"/>
          <w:szCs w:val="26"/>
        </w:rPr>
        <w:t xml:space="preserve"> Naval e ainda, se haveria comunidade diretamente afetada pelo empreendimento.</w:t>
      </w:r>
    </w:p>
    <w:p w:rsidR="00260D5D" w:rsidRPr="00357F66" w:rsidRDefault="00260D5D" w:rsidP="00260D5D">
      <w:pPr>
        <w:pStyle w:val="Transcrio"/>
        <w:ind w:left="1985"/>
        <w:rPr>
          <w:rFonts w:eastAsia="MS Mincho"/>
          <w:spacing w:val="-6"/>
          <w:sz w:val="26"/>
          <w:szCs w:val="26"/>
        </w:rPr>
      </w:pPr>
      <w:r w:rsidRPr="00357F66">
        <w:rPr>
          <w:rFonts w:eastAsia="MS Mincho"/>
          <w:spacing w:val="-6"/>
          <w:sz w:val="26"/>
          <w:szCs w:val="26"/>
        </w:rPr>
        <w:t>5. Diante do quadro fático apresentado, afigura-se necessária a manutenção da decisão agravada.</w:t>
      </w:r>
    </w:p>
    <w:p w:rsidR="00260D5D" w:rsidRDefault="00260D5D" w:rsidP="00260D5D">
      <w:pPr>
        <w:pStyle w:val="Transcrio"/>
        <w:ind w:left="1985"/>
      </w:pPr>
      <w:r w:rsidRPr="00357F66">
        <w:rPr>
          <w:sz w:val="26"/>
          <w:szCs w:val="26"/>
        </w:rPr>
        <w:t>6. Agravo de instrumento da União não provido</w:t>
      </w:r>
      <w:r>
        <w:t>.</w:t>
      </w:r>
    </w:p>
    <w:p w:rsidR="00260D5D" w:rsidRDefault="00260D5D" w:rsidP="00260D5D">
      <w:pPr>
        <w:autoSpaceDE w:val="0"/>
        <w:autoSpaceDN w:val="0"/>
        <w:adjustRightInd w:val="0"/>
        <w:ind w:left="1985"/>
        <w:jc w:val="both"/>
        <w:rPr>
          <w:rFonts w:ascii="Arial" w:hAnsi="Arial" w:cs="Arial"/>
          <w:i/>
          <w:sz w:val="26"/>
          <w:szCs w:val="26"/>
        </w:rPr>
      </w:pPr>
      <w:r w:rsidRPr="00357F66">
        <w:rPr>
          <w:rFonts w:ascii="Arial" w:hAnsi="Arial" w:cs="Arial"/>
          <w:i/>
          <w:sz w:val="26"/>
          <w:szCs w:val="26"/>
        </w:rPr>
        <w:t>(AG 0031507-23.2014.4.01.0000 / AM, Rel. DESEMBARGADOR FEDERAL</w:t>
      </w:r>
      <w:r>
        <w:rPr>
          <w:rFonts w:ascii="Arial" w:hAnsi="Arial" w:cs="Arial"/>
          <w:i/>
          <w:sz w:val="26"/>
          <w:szCs w:val="26"/>
        </w:rPr>
        <w:t xml:space="preserve"> </w:t>
      </w:r>
      <w:r w:rsidRPr="00357F66">
        <w:rPr>
          <w:rFonts w:ascii="Arial" w:hAnsi="Arial" w:cs="Arial"/>
          <w:i/>
          <w:sz w:val="26"/>
          <w:szCs w:val="26"/>
        </w:rPr>
        <w:t>NEY BELLO, TERCEIRA TURMA, e-DJF1 p.3172 de 12/06/2015)</w:t>
      </w:r>
    </w:p>
    <w:p w:rsidR="00260D5D" w:rsidRPr="00357F66" w:rsidRDefault="00260D5D" w:rsidP="00260D5D">
      <w:pPr>
        <w:autoSpaceDE w:val="0"/>
        <w:autoSpaceDN w:val="0"/>
        <w:adjustRightInd w:val="0"/>
        <w:ind w:left="1418" w:firstLine="567"/>
        <w:jc w:val="both"/>
        <w:rPr>
          <w:rFonts w:ascii="Arial" w:hAnsi="Arial" w:cs="Arial"/>
          <w:i/>
          <w:sz w:val="26"/>
          <w:szCs w:val="26"/>
        </w:rPr>
      </w:pP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Destaco ainda, que consoante entendimento da instância superior ao</w:t>
      </w:r>
      <w:r>
        <w:rPr>
          <w:rFonts w:ascii="Arial" w:hAnsi="Arial" w:cs="Arial"/>
          <w:i/>
          <w:sz w:val="26"/>
          <w:szCs w:val="26"/>
        </w:rPr>
        <w:t xml:space="preserve"> </w:t>
      </w:r>
      <w:r w:rsidRPr="00357F66">
        <w:rPr>
          <w:rFonts w:ascii="Arial" w:hAnsi="Arial" w:cs="Arial"/>
          <w:i/>
          <w:sz w:val="26"/>
          <w:szCs w:val="26"/>
        </w:rPr>
        <w:t>interpretar o disposto na Convenção OIT n. 169, deve a Administração adotar as</w:t>
      </w:r>
      <w:r>
        <w:rPr>
          <w:rFonts w:ascii="Arial" w:hAnsi="Arial" w:cs="Arial"/>
          <w:i/>
          <w:sz w:val="26"/>
          <w:szCs w:val="26"/>
        </w:rPr>
        <w:t xml:space="preserve"> </w:t>
      </w:r>
      <w:r w:rsidRPr="00357F66">
        <w:rPr>
          <w:rFonts w:ascii="Arial" w:hAnsi="Arial" w:cs="Arial"/>
          <w:i/>
          <w:sz w:val="26"/>
          <w:szCs w:val="26"/>
        </w:rPr>
        <w:t>seguintes medidas no curso do procedimento de consulta livre, prévia e informada:</w:t>
      </w:r>
    </w:p>
    <w:p w:rsidR="00260D5D" w:rsidRDefault="00260D5D" w:rsidP="00260D5D">
      <w:pPr>
        <w:autoSpaceDE w:val="0"/>
        <w:autoSpaceDN w:val="0"/>
        <w:adjustRightInd w:val="0"/>
        <w:ind w:left="1418" w:firstLine="567"/>
        <w:jc w:val="both"/>
        <w:rPr>
          <w:rFonts w:ascii="Arial" w:hAnsi="Arial" w:cs="Arial"/>
          <w:i/>
          <w:sz w:val="26"/>
          <w:szCs w:val="26"/>
        </w:rPr>
      </w:pPr>
    </w:p>
    <w:p w:rsidR="00260D5D" w:rsidRPr="00357F66" w:rsidRDefault="00260D5D" w:rsidP="00260D5D">
      <w:pPr>
        <w:autoSpaceDE w:val="0"/>
        <w:autoSpaceDN w:val="0"/>
        <w:adjustRightInd w:val="0"/>
        <w:ind w:left="1985"/>
        <w:jc w:val="both"/>
        <w:rPr>
          <w:rFonts w:ascii="Arial" w:hAnsi="Arial" w:cs="Arial"/>
          <w:i/>
          <w:sz w:val="26"/>
          <w:szCs w:val="26"/>
        </w:rPr>
      </w:pPr>
      <w:r w:rsidRPr="00357F66">
        <w:rPr>
          <w:rFonts w:ascii="Arial" w:hAnsi="Arial" w:cs="Arial"/>
          <w:i/>
          <w:sz w:val="26"/>
          <w:szCs w:val="26"/>
        </w:rPr>
        <w:t>As exigências fundamentais que a consulta instalada pelo Estado deve</w:t>
      </w:r>
      <w:r>
        <w:rPr>
          <w:rFonts w:ascii="Arial" w:hAnsi="Arial" w:cs="Arial"/>
          <w:i/>
          <w:sz w:val="26"/>
          <w:szCs w:val="26"/>
        </w:rPr>
        <w:t xml:space="preserve"> </w:t>
      </w:r>
      <w:r w:rsidRPr="00357F66">
        <w:rPr>
          <w:rFonts w:ascii="Arial" w:hAnsi="Arial" w:cs="Arial"/>
          <w:i/>
          <w:sz w:val="26"/>
          <w:szCs w:val="26"/>
        </w:rPr>
        <w:t>observar: 1) a oitiva da comunidade envolvida prévia, anterior à</w:t>
      </w:r>
      <w:r>
        <w:rPr>
          <w:rFonts w:ascii="Arial" w:hAnsi="Arial" w:cs="Arial"/>
          <w:i/>
          <w:sz w:val="26"/>
          <w:szCs w:val="26"/>
        </w:rPr>
        <w:t xml:space="preserve"> </w:t>
      </w:r>
      <w:r w:rsidRPr="00357F66">
        <w:rPr>
          <w:rFonts w:ascii="Arial" w:hAnsi="Arial" w:cs="Arial"/>
          <w:i/>
          <w:sz w:val="26"/>
          <w:szCs w:val="26"/>
        </w:rPr>
        <w:t>autorização do empreendimento; 2) os interlocutores da população</w:t>
      </w:r>
      <w:r>
        <w:rPr>
          <w:rFonts w:ascii="Arial" w:hAnsi="Arial" w:cs="Arial"/>
          <w:i/>
          <w:sz w:val="26"/>
          <w:szCs w:val="26"/>
        </w:rPr>
        <w:t xml:space="preserve"> </w:t>
      </w:r>
      <w:r w:rsidRPr="00357F66">
        <w:rPr>
          <w:rFonts w:ascii="Arial" w:hAnsi="Arial" w:cs="Arial"/>
          <w:i/>
          <w:sz w:val="26"/>
          <w:szCs w:val="26"/>
        </w:rPr>
        <w:t>indígena ou tribal que será afetada precisam ter legitimidade; 3) exige-se</w:t>
      </w:r>
      <w:r>
        <w:rPr>
          <w:rFonts w:ascii="Arial" w:hAnsi="Arial" w:cs="Arial"/>
          <w:i/>
          <w:sz w:val="26"/>
          <w:szCs w:val="26"/>
        </w:rPr>
        <w:t xml:space="preserve"> </w:t>
      </w:r>
      <w:r w:rsidRPr="00357F66">
        <w:rPr>
          <w:rFonts w:ascii="Arial" w:hAnsi="Arial" w:cs="Arial"/>
          <w:i/>
          <w:sz w:val="26"/>
          <w:szCs w:val="26"/>
        </w:rPr>
        <w:t>que se proceda a uma pré-consulta sobre o processo de consulta, tendo</w:t>
      </w:r>
      <w:r>
        <w:rPr>
          <w:rFonts w:ascii="Arial" w:hAnsi="Arial" w:cs="Arial"/>
          <w:i/>
          <w:sz w:val="26"/>
          <w:szCs w:val="26"/>
        </w:rPr>
        <w:t xml:space="preserve"> </w:t>
      </w:r>
      <w:r w:rsidRPr="00357F66">
        <w:rPr>
          <w:rFonts w:ascii="Arial" w:hAnsi="Arial" w:cs="Arial"/>
          <w:i/>
          <w:sz w:val="26"/>
          <w:szCs w:val="26"/>
        </w:rPr>
        <w:t>em vista a escolha dos interlocutores legitimados, o processo adequado,</w:t>
      </w:r>
      <w:r>
        <w:rPr>
          <w:rFonts w:ascii="Arial" w:hAnsi="Arial" w:cs="Arial"/>
          <w:i/>
          <w:sz w:val="26"/>
          <w:szCs w:val="26"/>
        </w:rPr>
        <w:t xml:space="preserve"> </w:t>
      </w:r>
      <w:r w:rsidRPr="00357F66">
        <w:rPr>
          <w:rFonts w:ascii="Arial" w:hAnsi="Arial" w:cs="Arial"/>
          <w:i/>
          <w:sz w:val="26"/>
          <w:szCs w:val="26"/>
        </w:rPr>
        <w:t xml:space="preserve">a duração da consulta, o local da oitiva, em cada caso, </w:t>
      </w:r>
      <w:proofErr w:type="spellStart"/>
      <w:r w:rsidRPr="00357F66">
        <w:rPr>
          <w:rFonts w:ascii="Arial" w:hAnsi="Arial" w:cs="Arial"/>
          <w:i/>
          <w:sz w:val="26"/>
          <w:szCs w:val="26"/>
        </w:rPr>
        <w:t>etc</w:t>
      </w:r>
      <w:proofErr w:type="spellEnd"/>
      <w:r w:rsidRPr="00357F66">
        <w:rPr>
          <w:rFonts w:ascii="Arial" w:hAnsi="Arial" w:cs="Arial"/>
          <w:i/>
          <w:sz w:val="26"/>
          <w:szCs w:val="26"/>
        </w:rPr>
        <w:t>; 4) a</w:t>
      </w:r>
      <w:r>
        <w:rPr>
          <w:rFonts w:ascii="Arial" w:hAnsi="Arial" w:cs="Arial"/>
          <w:i/>
          <w:sz w:val="26"/>
          <w:szCs w:val="26"/>
        </w:rPr>
        <w:t xml:space="preserve"> </w:t>
      </w:r>
      <w:r w:rsidRPr="00357F66">
        <w:rPr>
          <w:rFonts w:ascii="Arial" w:hAnsi="Arial" w:cs="Arial"/>
          <w:i/>
          <w:sz w:val="26"/>
          <w:szCs w:val="26"/>
        </w:rPr>
        <w:t>informação quanto ao procedimento também deve ser prévia, completa e</w:t>
      </w:r>
      <w:r>
        <w:rPr>
          <w:rFonts w:ascii="Arial" w:hAnsi="Arial" w:cs="Arial"/>
          <w:i/>
          <w:sz w:val="26"/>
          <w:szCs w:val="26"/>
        </w:rPr>
        <w:t xml:space="preserve"> </w:t>
      </w:r>
      <w:r w:rsidRPr="00357F66">
        <w:rPr>
          <w:rFonts w:ascii="Arial" w:hAnsi="Arial" w:cs="Arial"/>
          <w:i/>
          <w:sz w:val="26"/>
          <w:szCs w:val="26"/>
        </w:rPr>
        <w:t>independente, segundo o princípio da boa-fé; 5) o resultado da</w:t>
      </w:r>
      <w:r>
        <w:rPr>
          <w:rFonts w:ascii="Arial" w:hAnsi="Arial" w:cs="Arial"/>
          <w:i/>
          <w:sz w:val="26"/>
          <w:szCs w:val="26"/>
        </w:rPr>
        <w:t xml:space="preserve"> </w:t>
      </w:r>
      <w:r w:rsidRPr="00357F66">
        <w:rPr>
          <w:rFonts w:ascii="Arial" w:hAnsi="Arial" w:cs="Arial"/>
          <w:i/>
          <w:sz w:val="26"/>
          <w:szCs w:val="26"/>
        </w:rPr>
        <w:t>participação, opinião, sugestões quanto as medidas, ações mitigadoras e</w:t>
      </w:r>
      <w:r>
        <w:rPr>
          <w:rFonts w:ascii="Arial" w:hAnsi="Arial" w:cs="Arial"/>
          <w:i/>
          <w:sz w:val="26"/>
          <w:szCs w:val="26"/>
        </w:rPr>
        <w:t xml:space="preserve"> </w:t>
      </w:r>
      <w:r w:rsidRPr="00357F66">
        <w:rPr>
          <w:rFonts w:ascii="Arial" w:hAnsi="Arial" w:cs="Arial"/>
          <w:i/>
          <w:sz w:val="26"/>
          <w:szCs w:val="26"/>
        </w:rPr>
        <w:t>reparadoras dos danos causados com o empreendimento será refletida</w:t>
      </w:r>
      <w:r>
        <w:rPr>
          <w:rFonts w:ascii="Arial" w:hAnsi="Arial" w:cs="Arial"/>
          <w:i/>
          <w:sz w:val="26"/>
          <w:szCs w:val="26"/>
        </w:rPr>
        <w:t xml:space="preserve"> </w:t>
      </w:r>
      <w:r w:rsidRPr="00357F66">
        <w:rPr>
          <w:rFonts w:ascii="Arial" w:hAnsi="Arial" w:cs="Arial"/>
          <w:i/>
          <w:sz w:val="26"/>
          <w:szCs w:val="26"/>
        </w:rPr>
        <w:t>na decisão do Estado.</w:t>
      </w:r>
    </w:p>
    <w:p w:rsidR="00260D5D" w:rsidRPr="00357F66" w:rsidRDefault="00260D5D" w:rsidP="00260D5D">
      <w:pPr>
        <w:autoSpaceDE w:val="0"/>
        <w:autoSpaceDN w:val="0"/>
        <w:adjustRightInd w:val="0"/>
        <w:ind w:left="1985"/>
        <w:jc w:val="both"/>
        <w:rPr>
          <w:rFonts w:ascii="Arial" w:hAnsi="Arial" w:cs="Arial"/>
          <w:i/>
          <w:sz w:val="26"/>
          <w:szCs w:val="26"/>
        </w:rPr>
      </w:pPr>
      <w:r w:rsidRPr="00357F66">
        <w:rPr>
          <w:rFonts w:ascii="Arial" w:hAnsi="Arial" w:cs="Arial"/>
          <w:i/>
          <w:sz w:val="26"/>
          <w:szCs w:val="26"/>
        </w:rPr>
        <w:t>(Voto proferida pela Desembargadora Federal SELENE ALMEIDA na EDAC</w:t>
      </w:r>
      <w:r>
        <w:rPr>
          <w:rFonts w:ascii="Arial" w:hAnsi="Arial" w:cs="Arial"/>
          <w:i/>
          <w:sz w:val="26"/>
          <w:szCs w:val="26"/>
        </w:rPr>
        <w:t xml:space="preserve"> </w:t>
      </w:r>
      <w:r w:rsidRPr="00357F66">
        <w:rPr>
          <w:rFonts w:ascii="Arial" w:hAnsi="Arial" w:cs="Arial"/>
          <w:i/>
          <w:sz w:val="26"/>
          <w:szCs w:val="26"/>
        </w:rPr>
        <w:t>0000709-88.2006.4.01.3903 / PA, Rel. DESEMBARGADOR FEDERAL SOUZA</w:t>
      </w:r>
      <w:r>
        <w:rPr>
          <w:rFonts w:ascii="Arial" w:hAnsi="Arial" w:cs="Arial"/>
          <w:i/>
          <w:sz w:val="26"/>
          <w:szCs w:val="26"/>
        </w:rPr>
        <w:t xml:space="preserve"> </w:t>
      </w:r>
      <w:r w:rsidRPr="00357F66">
        <w:rPr>
          <w:rFonts w:ascii="Arial" w:hAnsi="Arial" w:cs="Arial"/>
          <w:i/>
          <w:sz w:val="26"/>
          <w:szCs w:val="26"/>
        </w:rPr>
        <w:t>PRUDENTE, QUINTA TURMA, e-DJF1 p.316 de 27/08/2012)</w:t>
      </w:r>
    </w:p>
    <w:p w:rsidR="00260D5D" w:rsidRDefault="00260D5D" w:rsidP="00260D5D">
      <w:pPr>
        <w:autoSpaceDE w:val="0"/>
        <w:autoSpaceDN w:val="0"/>
        <w:adjustRightInd w:val="0"/>
        <w:ind w:left="1418" w:firstLine="567"/>
        <w:jc w:val="both"/>
        <w:rPr>
          <w:rFonts w:ascii="Arial" w:hAnsi="Arial" w:cs="Arial"/>
          <w:i/>
          <w:sz w:val="26"/>
          <w:szCs w:val="26"/>
        </w:rPr>
      </w:pP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Lícito será o procedimento de instalação de complexo portuário em área</w:t>
      </w:r>
      <w:r>
        <w:rPr>
          <w:rFonts w:ascii="Arial" w:hAnsi="Arial" w:cs="Arial"/>
          <w:i/>
          <w:sz w:val="26"/>
          <w:szCs w:val="26"/>
        </w:rPr>
        <w:t xml:space="preserve"> </w:t>
      </w:r>
      <w:r w:rsidRPr="00357F66">
        <w:rPr>
          <w:rFonts w:ascii="Arial" w:hAnsi="Arial" w:cs="Arial"/>
          <w:i/>
          <w:sz w:val="26"/>
          <w:szCs w:val="26"/>
        </w:rPr>
        <w:t>que possa influenciar diretamente comunidades tradicionais apenas se observados os</w:t>
      </w:r>
      <w:r>
        <w:rPr>
          <w:rFonts w:ascii="Arial" w:hAnsi="Arial" w:cs="Arial"/>
          <w:i/>
          <w:sz w:val="26"/>
          <w:szCs w:val="26"/>
        </w:rPr>
        <w:t xml:space="preserve"> </w:t>
      </w:r>
      <w:r w:rsidRPr="00357F66">
        <w:rPr>
          <w:rFonts w:ascii="Arial" w:hAnsi="Arial" w:cs="Arial"/>
          <w:i/>
          <w:sz w:val="26"/>
          <w:szCs w:val="26"/>
        </w:rPr>
        <w:t>procedimentos acima.</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Assim, merece guarida o pleito liminar do MPF. Evidenciada a</w:t>
      </w:r>
      <w:r>
        <w:rPr>
          <w:rFonts w:ascii="Arial" w:hAnsi="Arial" w:cs="Arial"/>
          <w:i/>
          <w:sz w:val="26"/>
          <w:szCs w:val="26"/>
        </w:rPr>
        <w:t xml:space="preserve"> </w:t>
      </w:r>
      <w:r w:rsidRPr="00357F66">
        <w:rPr>
          <w:rFonts w:ascii="Arial" w:hAnsi="Arial" w:cs="Arial"/>
          <w:i/>
          <w:sz w:val="26"/>
          <w:szCs w:val="26"/>
        </w:rPr>
        <w:t>verossimilhança das alegações, consoante fundamentação acima.</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lastRenderedPageBreak/>
        <w:t>Também há risco de dano irreparável, pois, caso prossiga o procedimento</w:t>
      </w:r>
      <w:r>
        <w:rPr>
          <w:rFonts w:ascii="Arial" w:hAnsi="Arial" w:cs="Arial"/>
          <w:i/>
          <w:sz w:val="26"/>
          <w:szCs w:val="26"/>
        </w:rPr>
        <w:t xml:space="preserve"> </w:t>
      </w:r>
      <w:r w:rsidRPr="00357F66">
        <w:rPr>
          <w:rFonts w:ascii="Arial" w:hAnsi="Arial" w:cs="Arial"/>
          <w:i/>
          <w:sz w:val="26"/>
          <w:szCs w:val="26"/>
        </w:rPr>
        <w:t>de licenciamento ambiental, há risco concreto de que o empreendimento venha a ser</w:t>
      </w:r>
      <w:r>
        <w:rPr>
          <w:rFonts w:ascii="Arial" w:hAnsi="Arial" w:cs="Arial"/>
          <w:i/>
          <w:sz w:val="26"/>
          <w:szCs w:val="26"/>
        </w:rPr>
        <w:t xml:space="preserve"> </w:t>
      </w:r>
      <w:r w:rsidRPr="00357F66">
        <w:rPr>
          <w:rFonts w:ascii="Arial" w:hAnsi="Arial" w:cs="Arial"/>
          <w:i/>
          <w:sz w:val="26"/>
          <w:szCs w:val="26"/>
        </w:rPr>
        <w:t>implantado, com descumprimento do procedimento da consulta prévia. Caso as</w:t>
      </w:r>
      <w:r>
        <w:rPr>
          <w:rFonts w:ascii="Arial" w:hAnsi="Arial" w:cs="Arial"/>
          <w:i/>
          <w:sz w:val="26"/>
          <w:szCs w:val="26"/>
        </w:rPr>
        <w:t xml:space="preserve"> </w:t>
      </w:r>
      <w:r w:rsidRPr="00357F66">
        <w:rPr>
          <w:rFonts w:ascii="Arial" w:hAnsi="Arial" w:cs="Arial"/>
          <w:i/>
          <w:sz w:val="26"/>
          <w:szCs w:val="26"/>
        </w:rPr>
        <w:t>consultas sejam postergadas, eventual decisão judicial futura determinando a realização do ato poderá ser inócua, caso o empreendimento venha a ser</w:t>
      </w:r>
      <w:r>
        <w:rPr>
          <w:rFonts w:ascii="Arial" w:hAnsi="Arial" w:cs="Arial"/>
          <w:i/>
          <w:sz w:val="26"/>
          <w:szCs w:val="26"/>
        </w:rPr>
        <w:t xml:space="preserve"> </w:t>
      </w:r>
      <w:r w:rsidRPr="00357F66">
        <w:rPr>
          <w:rFonts w:ascii="Arial" w:hAnsi="Arial" w:cs="Arial"/>
          <w:i/>
          <w:sz w:val="26"/>
          <w:szCs w:val="26"/>
        </w:rPr>
        <w:t>efetivamente implantado.</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Entretanto, não considero oportuno suspender, até o julgamento da ação,</w:t>
      </w:r>
      <w:r>
        <w:rPr>
          <w:rFonts w:ascii="Arial" w:hAnsi="Arial" w:cs="Arial"/>
          <w:i/>
          <w:sz w:val="26"/>
          <w:szCs w:val="26"/>
        </w:rPr>
        <w:t xml:space="preserve"> </w:t>
      </w:r>
      <w:r w:rsidRPr="00357F66">
        <w:rPr>
          <w:rFonts w:ascii="Arial" w:hAnsi="Arial" w:cs="Arial"/>
          <w:i/>
          <w:sz w:val="26"/>
          <w:szCs w:val="26"/>
        </w:rPr>
        <w:t>o licenciamento ambiental e os atos tendentes ao empreendimento, como requer o</w:t>
      </w:r>
      <w:r>
        <w:rPr>
          <w:rFonts w:ascii="Arial" w:hAnsi="Arial" w:cs="Arial"/>
          <w:i/>
          <w:sz w:val="26"/>
          <w:szCs w:val="26"/>
        </w:rPr>
        <w:t xml:space="preserve"> </w:t>
      </w:r>
      <w:r w:rsidRPr="00357F66">
        <w:rPr>
          <w:rFonts w:ascii="Arial" w:hAnsi="Arial" w:cs="Arial"/>
          <w:i/>
          <w:sz w:val="26"/>
          <w:szCs w:val="26"/>
        </w:rPr>
        <w:t>MPF. Caso os requeridos demonstrem, nos autos, o cumprimento do procedimento da</w:t>
      </w:r>
      <w:r>
        <w:rPr>
          <w:rFonts w:ascii="Arial" w:hAnsi="Arial" w:cs="Arial"/>
          <w:i/>
          <w:sz w:val="26"/>
          <w:szCs w:val="26"/>
        </w:rPr>
        <w:t xml:space="preserve"> </w:t>
      </w:r>
      <w:r w:rsidRPr="00357F66">
        <w:rPr>
          <w:rFonts w:ascii="Arial" w:hAnsi="Arial" w:cs="Arial"/>
          <w:i/>
          <w:sz w:val="26"/>
          <w:szCs w:val="26"/>
        </w:rPr>
        <w:t>consulta, possível que o licenciamento e a implantação do empreendimento tenham</w:t>
      </w:r>
      <w:r>
        <w:rPr>
          <w:rFonts w:ascii="Arial" w:hAnsi="Arial" w:cs="Arial"/>
          <w:i/>
          <w:sz w:val="26"/>
          <w:szCs w:val="26"/>
        </w:rPr>
        <w:t xml:space="preserve"> </w:t>
      </w:r>
      <w:r w:rsidRPr="00357F66">
        <w:rPr>
          <w:rFonts w:ascii="Arial" w:hAnsi="Arial" w:cs="Arial"/>
          <w:i/>
          <w:sz w:val="26"/>
          <w:szCs w:val="26"/>
        </w:rPr>
        <w:t>prosseguimento.</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III - CONCLUSÃO</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Pelo exposto, CONCEDO EM PARTE A LIMINAR, para DETERMINAR a</w:t>
      </w:r>
      <w:r>
        <w:rPr>
          <w:rFonts w:ascii="Arial" w:hAnsi="Arial" w:cs="Arial"/>
          <w:i/>
          <w:sz w:val="26"/>
          <w:szCs w:val="26"/>
        </w:rPr>
        <w:t xml:space="preserve"> </w:t>
      </w:r>
      <w:r w:rsidRPr="00357F66">
        <w:rPr>
          <w:rFonts w:ascii="Arial" w:hAnsi="Arial" w:cs="Arial"/>
          <w:i/>
          <w:sz w:val="26"/>
          <w:szCs w:val="26"/>
        </w:rPr>
        <w:t>suspensão do procedimento de licenciamento ambiental do terminal portuário da</w:t>
      </w:r>
      <w:r>
        <w:rPr>
          <w:rFonts w:ascii="Arial" w:hAnsi="Arial" w:cs="Arial"/>
          <w:i/>
          <w:sz w:val="26"/>
          <w:szCs w:val="26"/>
        </w:rPr>
        <w:t xml:space="preserve"> </w:t>
      </w:r>
      <w:r w:rsidRPr="00357F66">
        <w:rPr>
          <w:rFonts w:ascii="Arial" w:hAnsi="Arial" w:cs="Arial"/>
          <w:i/>
          <w:sz w:val="26"/>
          <w:szCs w:val="26"/>
        </w:rPr>
        <w:t>EMBRAPS – EMPRESA BRASILEIRA DE PORTOS DE SANTARÉM LTDA, na grande área do</w:t>
      </w:r>
      <w:r>
        <w:rPr>
          <w:rFonts w:ascii="Arial" w:hAnsi="Arial" w:cs="Arial"/>
          <w:i/>
          <w:sz w:val="26"/>
          <w:szCs w:val="26"/>
        </w:rPr>
        <w:t xml:space="preserve"> </w:t>
      </w:r>
      <w:proofErr w:type="spellStart"/>
      <w:r w:rsidRPr="00357F66">
        <w:rPr>
          <w:rFonts w:ascii="Arial" w:hAnsi="Arial" w:cs="Arial"/>
          <w:i/>
          <w:sz w:val="26"/>
          <w:szCs w:val="26"/>
        </w:rPr>
        <w:t>Maicá</w:t>
      </w:r>
      <w:proofErr w:type="spellEnd"/>
      <w:r w:rsidRPr="00357F66">
        <w:rPr>
          <w:rFonts w:ascii="Arial" w:hAnsi="Arial" w:cs="Arial"/>
          <w:i/>
          <w:sz w:val="26"/>
          <w:szCs w:val="26"/>
        </w:rPr>
        <w:t xml:space="preserve"> e de qualquer ato visando o empreendimento, até que seja demonstrada a</w:t>
      </w:r>
      <w:r>
        <w:rPr>
          <w:rFonts w:ascii="Arial" w:hAnsi="Arial" w:cs="Arial"/>
          <w:i/>
          <w:sz w:val="26"/>
          <w:szCs w:val="26"/>
        </w:rPr>
        <w:t xml:space="preserve"> </w:t>
      </w:r>
      <w:r w:rsidRPr="00357F66">
        <w:rPr>
          <w:rFonts w:ascii="Arial" w:hAnsi="Arial" w:cs="Arial"/>
          <w:i/>
          <w:sz w:val="26"/>
          <w:szCs w:val="26"/>
        </w:rPr>
        <w:t>efetiva realização do procedimento de consulta livre, prévia e informada às</w:t>
      </w:r>
      <w:r>
        <w:rPr>
          <w:rFonts w:ascii="Arial" w:hAnsi="Arial" w:cs="Arial"/>
          <w:i/>
          <w:sz w:val="26"/>
          <w:szCs w:val="26"/>
        </w:rPr>
        <w:t xml:space="preserve"> </w:t>
      </w:r>
      <w:r w:rsidRPr="00357F66">
        <w:rPr>
          <w:rFonts w:ascii="Arial" w:hAnsi="Arial" w:cs="Arial"/>
          <w:i/>
          <w:sz w:val="26"/>
          <w:szCs w:val="26"/>
        </w:rPr>
        <w:t>populações quilombolas e tradicionais situadas na sua área de influência direta.</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 xml:space="preserve">Deixo de arbitrar, no momento, </w:t>
      </w:r>
      <w:proofErr w:type="spellStart"/>
      <w:r w:rsidRPr="00357F66">
        <w:rPr>
          <w:rFonts w:ascii="Arial" w:hAnsi="Arial" w:cs="Arial"/>
          <w:i/>
          <w:sz w:val="26"/>
          <w:szCs w:val="26"/>
        </w:rPr>
        <w:t>astreintes</w:t>
      </w:r>
      <w:proofErr w:type="spellEnd"/>
      <w:r w:rsidRPr="00357F66">
        <w:rPr>
          <w:rFonts w:ascii="Arial" w:hAnsi="Arial" w:cs="Arial"/>
          <w:i/>
          <w:sz w:val="26"/>
          <w:szCs w:val="26"/>
        </w:rPr>
        <w:t>, as quais serão fixadas caso</w:t>
      </w:r>
      <w:r>
        <w:rPr>
          <w:rFonts w:ascii="Arial" w:hAnsi="Arial" w:cs="Arial"/>
          <w:i/>
          <w:sz w:val="26"/>
          <w:szCs w:val="26"/>
        </w:rPr>
        <w:t xml:space="preserve"> </w:t>
      </w:r>
      <w:r w:rsidRPr="00357F66">
        <w:rPr>
          <w:rFonts w:ascii="Arial" w:hAnsi="Arial" w:cs="Arial"/>
          <w:i/>
          <w:sz w:val="26"/>
          <w:szCs w:val="26"/>
        </w:rPr>
        <w:t>seja evidenciada recalcitrância no cumprimento desta decisão.</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Determino ainda que: a) seja diligenciada a citação da EMBRAPS no</w:t>
      </w:r>
      <w:r>
        <w:rPr>
          <w:rFonts w:ascii="Arial" w:hAnsi="Arial" w:cs="Arial"/>
          <w:i/>
          <w:sz w:val="26"/>
          <w:szCs w:val="26"/>
        </w:rPr>
        <w:t xml:space="preserve"> </w:t>
      </w:r>
      <w:r w:rsidRPr="00357F66">
        <w:rPr>
          <w:rFonts w:ascii="Arial" w:hAnsi="Arial" w:cs="Arial"/>
          <w:i/>
          <w:sz w:val="26"/>
          <w:szCs w:val="26"/>
        </w:rPr>
        <w:t>endereço situado nesta cidade, constante da inicial; b) após a apresentação das</w:t>
      </w:r>
      <w:r>
        <w:rPr>
          <w:rFonts w:ascii="Arial" w:hAnsi="Arial" w:cs="Arial"/>
          <w:i/>
          <w:sz w:val="26"/>
          <w:szCs w:val="26"/>
        </w:rPr>
        <w:t xml:space="preserve"> </w:t>
      </w:r>
      <w:r w:rsidRPr="00357F66">
        <w:rPr>
          <w:rFonts w:ascii="Arial" w:hAnsi="Arial" w:cs="Arial"/>
          <w:i/>
          <w:sz w:val="26"/>
          <w:szCs w:val="26"/>
        </w:rPr>
        <w:t>contestações, seja dada vista dos autos ao MPF.</w:t>
      </w:r>
    </w:p>
    <w:p w:rsidR="00260D5D" w:rsidRPr="00357F66" w:rsidRDefault="00260D5D" w:rsidP="00260D5D">
      <w:pPr>
        <w:autoSpaceDE w:val="0"/>
        <w:autoSpaceDN w:val="0"/>
        <w:adjustRightInd w:val="0"/>
        <w:ind w:left="1418" w:firstLine="567"/>
        <w:jc w:val="both"/>
        <w:rPr>
          <w:rFonts w:ascii="Arial" w:hAnsi="Arial" w:cs="Arial"/>
          <w:i/>
          <w:sz w:val="26"/>
          <w:szCs w:val="26"/>
        </w:rPr>
      </w:pPr>
      <w:r w:rsidRPr="00357F66">
        <w:rPr>
          <w:rFonts w:ascii="Arial" w:hAnsi="Arial" w:cs="Arial"/>
          <w:i/>
          <w:sz w:val="26"/>
          <w:szCs w:val="26"/>
        </w:rPr>
        <w:t>A seguir, intimem-se as partes para, fundamentadamente, indicarem as</w:t>
      </w:r>
      <w:r>
        <w:rPr>
          <w:rFonts w:ascii="Arial" w:hAnsi="Arial" w:cs="Arial"/>
          <w:i/>
          <w:sz w:val="26"/>
          <w:szCs w:val="26"/>
        </w:rPr>
        <w:t xml:space="preserve"> </w:t>
      </w:r>
      <w:r w:rsidRPr="00357F66">
        <w:rPr>
          <w:rFonts w:ascii="Arial" w:hAnsi="Arial" w:cs="Arial"/>
          <w:i/>
          <w:sz w:val="26"/>
          <w:szCs w:val="26"/>
        </w:rPr>
        <w:t>provas que pretendem produzir, justificando suas finalidades, no prazo de 5 (cinco)</w:t>
      </w:r>
      <w:r>
        <w:rPr>
          <w:rFonts w:ascii="Arial" w:hAnsi="Arial" w:cs="Arial"/>
          <w:i/>
          <w:sz w:val="26"/>
          <w:szCs w:val="26"/>
        </w:rPr>
        <w:t xml:space="preserve"> dias”.</w:t>
      </w:r>
    </w:p>
    <w:p w:rsidR="00260D5D" w:rsidRDefault="00260D5D" w:rsidP="00260D5D">
      <w:pPr>
        <w:pStyle w:val="Pargrafo"/>
        <w:spacing w:before="0" w:after="0" w:line="360" w:lineRule="auto"/>
        <w:rPr>
          <w:bCs/>
          <w:sz w:val="26"/>
          <w:szCs w:val="26"/>
        </w:rPr>
      </w:pPr>
    </w:p>
    <w:p w:rsidR="00260D5D" w:rsidRDefault="00260D5D" w:rsidP="00260D5D">
      <w:pPr>
        <w:pStyle w:val="Pargrafo"/>
        <w:spacing w:before="0" w:after="0" w:line="360" w:lineRule="auto"/>
        <w:rPr>
          <w:bCs/>
          <w:sz w:val="26"/>
          <w:szCs w:val="26"/>
        </w:rPr>
      </w:pPr>
      <w:r>
        <w:rPr>
          <w:bCs/>
          <w:sz w:val="26"/>
          <w:szCs w:val="26"/>
        </w:rPr>
        <w:t>Examinando o pedido de antecipação da tutela recursal formulado nestes autos, pronunciei-me nestes termos:</w:t>
      </w:r>
    </w:p>
    <w:p w:rsidR="00260D5D" w:rsidRDefault="00260D5D" w:rsidP="00260D5D">
      <w:pPr>
        <w:pStyle w:val="Transcrio"/>
        <w:spacing w:before="0" w:after="0"/>
        <w:ind w:left="1418" w:firstLine="567"/>
        <w:rPr>
          <w:sz w:val="26"/>
          <w:szCs w:val="26"/>
        </w:rPr>
      </w:pPr>
      <w:r>
        <w:rPr>
          <w:sz w:val="26"/>
          <w:szCs w:val="26"/>
        </w:rPr>
        <w:t>“(...)</w:t>
      </w:r>
    </w:p>
    <w:p w:rsidR="00260D5D" w:rsidRPr="00775D1A" w:rsidRDefault="00260D5D" w:rsidP="00260D5D">
      <w:pPr>
        <w:pStyle w:val="Transcrio"/>
        <w:spacing w:before="0" w:after="0"/>
        <w:ind w:left="1418" w:firstLine="567"/>
        <w:rPr>
          <w:sz w:val="26"/>
          <w:szCs w:val="26"/>
        </w:rPr>
      </w:pPr>
      <w:r w:rsidRPr="00775D1A">
        <w:rPr>
          <w:sz w:val="26"/>
          <w:szCs w:val="26"/>
        </w:rPr>
        <w:t xml:space="preserve">Não obstante os fundamentos deduzidos pela recorrente, não vejo presentes, na espécie, os pressupostos do art. 1019, I, do CPC, a autorizar a pretendida antecipação da tutela recursal, na medida em que não conseguem infirmar as lúcidas razões em que se amparou a decisão agravada, notadamente, em face do seu caráter nitidamente </w:t>
      </w:r>
      <w:proofErr w:type="spellStart"/>
      <w:r w:rsidRPr="00775D1A">
        <w:rPr>
          <w:sz w:val="26"/>
          <w:szCs w:val="26"/>
        </w:rPr>
        <w:t>precautivo</w:t>
      </w:r>
      <w:proofErr w:type="spellEnd"/>
      <w:r w:rsidRPr="00775D1A">
        <w:rPr>
          <w:sz w:val="26"/>
          <w:szCs w:val="26"/>
        </w:rPr>
        <w:t>, e, por isso, compatível com a tutela cautelar do agravo, manifestada nas letras e na inteligência do referido dispositivo legal.</w:t>
      </w:r>
    </w:p>
    <w:p w:rsidR="00260D5D" w:rsidRPr="00775D1A" w:rsidRDefault="00260D5D" w:rsidP="00260D5D">
      <w:pPr>
        <w:pStyle w:val="Transcrio"/>
        <w:spacing w:before="0" w:after="0"/>
        <w:ind w:left="1418" w:firstLine="567"/>
        <w:rPr>
          <w:sz w:val="26"/>
          <w:szCs w:val="26"/>
        </w:rPr>
      </w:pPr>
      <w:r w:rsidRPr="00775D1A">
        <w:rPr>
          <w:sz w:val="26"/>
          <w:szCs w:val="26"/>
        </w:rPr>
        <w:t xml:space="preserve">Com efeito, conforme bem consignou o juízo monocrático, a consulta prévia, livre e informada às comunidades quilombolas e às demais populações tradicionais, localizadas na área de influência direta do empreendimento em referência não se efetivou, em manifesta violação às normas da mencionada Convenção 169/OIT, fato esse, inclusive, expressamente confessado pela agravante, em </w:t>
      </w:r>
      <w:r w:rsidRPr="00775D1A">
        <w:rPr>
          <w:sz w:val="26"/>
          <w:szCs w:val="26"/>
        </w:rPr>
        <w:lastRenderedPageBreak/>
        <w:t>sua peça recursal, na dicção de que essa consulta estaria sendo feita, como condicionante do licenciamento ambiental do empreendimento descrito nos autos.</w:t>
      </w:r>
    </w:p>
    <w:p w:rsidR="00260D5D" w:rsidRPr="00775D1A" w:rsidRDefault="00260D5D" w:rsidP="00260D5D">
      <w:pPr>
        <w:pStyle w:val="Transcrio"/>
        <w:spacing w:before="0" w:after="0"/>
        <w:ind w:left="1418" w:firstLine="567"/>
        <w:rPr>
          <w:sz w:val="26"/>
          <w:szCs w:val="26"/>
        </w:rPr>
      </w:pPr>
      <w:r w:rsidRPr="00775D1A">
        <w:rPr>
          <w:sz w:val="26"/>
          <w:szCs w:val="26"/>
        </w:rPr>
        <w:t xml:space="preserve">De ver-se, porém, que, em se tratando de </w:t>
      </w:r>
      <w:r w:rsidRPr="00775D1A">
        <w:rPr>
          <w:b/>
          <w:sz w:val="26"/>
          <w:szCs w:val="26"/>
        </w:rPr>
        <w:t xml:space="preserve">consulta prévia, </w:t>
      </w:r>
      <w:r w:rsidRPr="00775D1A">
        <w:rPr>
          <w:sz w:val="26"/>
          <w:szCs w:val="26"/>
        </w:rPr>
        <w:t xml:space="preserve">a sua realização haverá de preceder o próprio ato de autorização do empreendimento, hipótese não ocorrida, na espécie, não se podendo admitir a sua inclusão como mera condicionante a ser cumprida durante o respectivo licenciamento ambiental, por se tratar de condição </w:t>
      </w:r>
      <w:proofErr w:type="spellStart"/>
      <w:r w:rsidRPr="00775D1A">
        <w:rPr>
          <w:b/>
          <w:sz w:val="26"/>
          <w:szCs w:val="26"/>
        </w:rPr>
        <w:t>sine</w:t>
      </w:r>
      <w:proofErr w:type="spellEnd"/>
      <w:r w:rsidRPr="00775D1A">
        <w:rPr>
          <w:b/>
          <w:sz w:val="26"/>
          <w:szCs w:val="26"/>
        </w:rPr>
        <w:t xml:space="preserve"> </w:t>
      </w:r>
      <w:proofErr w:type="spellStart"/>
      <w:r w:rsidRPr="00775D1A">
        <w:rPr>
          <w:b/>
          <w:sz w:val="26"/>
          <w:szCs w:val="26"/>
        </w:rPr>
        <w:t>qua</w:t>
      </w:r>
      <w:proofErr w:type="spellEnd"/>
      <w:r w:rsidRPr="00775D1A">
        <w:rPr>
          <w:b/>
          <w:sz w:val="26"/>
          <w:szCs w:val="26"/>
        </w:rPr>
        <w:t xml:space="preserve"> </w:t>
      </w:r>
      <w:proofErr w:type="spellStart"/>
      <w:r w:rsidRPr="00775D1A">
        <w:rPr>
          <w:b/>
          <w:sz w:val="26"/>
          <w:szCs w:val="26"/>
        </w:rPr>
        <w:t>non</w:t>
      </w:r>
      <w:proofErr w:type="spellEnd"/>
      <w:r w:rsidRPr="00775D1A">
        <w:rPr>
          <w:sz w:val="26"/>
          <w:szCs w:val="26"/>
        </w:rPr>
        <w:t xml:space="preserve"> para a sua realização, conforme, inclusive, já decidiu este egrégio Tribunal, em caso similar, nestes termos:</w:t>
      </w:r>
    </w:p>
    <w:p w:rsidR="00260D5D" w:rsidRPr="00775D1A" w:rsidRDefault="00260D5D" w:rsidP="00260D5D">
      <w:pPr>
        <w:pStyle w:val="Transcrio"/>
        <w:spacing w:before="0" w:after="0"/>
        <w:ind w:left="1985"/>
        <w:rPr>
          <w:sz w:val="26"/>
          <w:szCs w:val="26"/>
        </w:rPr>
      </w:pPr>
      <w:r w:rsidRPr="00775D1A">
        <w:rPr>
          <w:sz w:val="26"/>
          <w:szCs w:val="26"/>
        </w:rPr>
        <w:t xml:space="preserve">CONSTITUCIONAL, ADMINISTRATIVO, AMBIENTAL E PROCESSUAL CIVIL. AÇÃO CIVIL PÚBLICA. EMBARGOS DE DECLARAÇÃO. EXPLORAÇÃO DE RECURSOS ENERGÉTICOS EM ÁREA INDÍGENA. USINA HIDRELÉTRICA DE BELO MONTE, NO ESTADO DO PARÁ. AUTORIZAÇÃO DO CONGRESSO NACIONAL (DECRETO LEGISLATIVO Nº. 788/2005) DESPROVIDA DE AUDIÊNCIA PRÉVIA DAS COMUNIDADES INDÍGENAS AFETADAS. VIOLAÇÃO À NORMA DO § 3º DO ART. 231 DA CONSTITUIÇÃO FEDERAL C/C OS ARTS. 3º, ITEM 1, 4º, ITENS 1 E 2, 6º, ITEM 1, ALÍNEAS A, B, E C, E 2; 7º, ITENS 1, 2 E 4; 13, ITEM 1; 14, ITEM 1; E 15, ITENS 1 E 2, DA CONVENÇÃO Nº. 169/OIT. NULIDADE. OMISSÃO DO JULGADO. OCORRÊNCIA. EFEITOS MODIFICATIVOS. POSSIBILIDADE.  I - Deixando o acórdão embargado de se pronunciar acerca de questão relevante ao deslinde da demanda, como no caso, em que a Turma julgadora não se manifestou acerca da violação da norma dos </w:t>
      </w:r>
      <w:proofErr w:type="spellStart"/>
      <w:r w:rsidRPr="00775D1A">
        <w:rPr>
          <w:sz w:val="26"/>
          <w:szCs w:val="26"/>
        </w:rPr>
        <w:t>arts</w:t>
      </w:r>
      <w:proofErr w:type="spellEnd"/>
      <w:r w:rsidRPr="00775D1A">
        <w:rPr>
          <w:sz w:val="26"/>
          <w:szCs w:val="26"/>
        </w:rPr>
        <w:t xml:space="preserve">. 3º, item 1, 4º, itens 1 e 2, 6º, item 1, alíneas a, b, e c, e 2; 7º, itens 1, 2 e 4; 13, item 1; 14, item 1; e 15, itens 1 e 2 da Convenção nº. 169/OIT, impõe-se o acolhimento dos embargos de declaração, veiculados com a finalidade de suprir-se a omissão apontada.  II - A discussão que se travou nestes autos gira em torno de direitos difusos, de natureza </w:t>
      </w:r>
      <w:proofErr w:type="spellStart"/>
      <w:r w:rsidRPr="00775D1A">
        <w:rPr>
          <w:sz w:val="26"/>
          <w:szCs w:val="26"/>
        </w:rPr>
        <w:t>sócio-ambiental</w:t>
      </w:r>
      <w:proofErr w:type="spellEnd"/>
      <w:r w:rsidRPr="00775D1A">
        <w:rPr>
          <w:sz w:val="26"/>
          <w:szCs w:val="26"/>
        </w:rPr>
        <w:t xml:space="preserve">, por se tratar da instalação de empreendimento hidrelétrico, encravado no seio da Amazônia Legal, com reflexos diretos não só em todos os ecossistemas ali existentes, mas, também, primordialmente, em terras e comunidades indígenas, com influência impactante sobre suas crenças, tradições e culturas, conforme assim noticiam os elementos carreados para os presentes autos, a revelar o caráter de repercussão geral da controvérsia instaurada neste feito judicial, que, por sua natureza ontológica, é de caráter difuso-ambiental, a sobrepor-se a qualquer outro interesse de cunho político ou econômico, como no caso, ante o fenômeno da transcendência das questões discutidas no processo judicial, porque diretamente vinculadas à tradicional teoria da gravidade institucional, na visão da Corte Suprema da Argentina, já recepcionada pela doutrina, pela legislação processual (CPC, </w:t>
      </w:r>
      <w:proofErr w:type="spellStart"/>
      <w:r w:rsidRPr="00775D1A">
        <w:rPr>
          <w:sz w:val="26"/>
          <w:szCs w:val="26"/>
        </w:rPr>
        <w:t>arts</w:t>
      </w:r>
      <w:proofErr w:type="spellEnd"/>
      <w:r w:rsidRPr="00775D1A">
        <w:rPr>
          <w:sz w:val="26"/>
          <w:szCs w:val="26"/>
        </w:rPr>
        <w:t xml:space="preserve">. 543-A, § 1º, e 543-C, caput) e pela jurisprudência dos Tribunais do Brasil, na compreensão racional de que tais </w:t>
      </w:r>
      <w:r w:rsidRPr="00775D1A">
        <w:rPr>
          <w:sz w:val="26"/>
          <w:szCs w:val="26"/>
        </w:rPr>
        <w:lastRenderedPageBreak/>
        <w:t xml:space="preserve">questões excedem ao mero interesse individual das partes e afetam de modo direto o da comunidade em geral, a desatrelar-se dos marcos regulatórios da congruência processual, na espécie.  III - Nos termos do art. 231, § 3º, da Constituição Federal, "o aproveitamento dos recursos hídricos, incluídos os potenciais energéticos, a pesquisa e a lavra das riquezas minerais em terras indígenas só podem ser efetivados com autorização do Congresso Nacional, ouvidas as comunidades afetadas, ficando-lhes assegurada participação nos resultados da lavra, na forma da lei".  IV - A Convenção Internacional 169/OIT, que dispõe sobre os povos indígenas e tribais, aprovada pelo Decreto 5.051, de 19 de abril de 2004, assim estabelece: "Artigo. 3º 1. Os povos indígenas e tribais deverão gozar plenamente dos direitos humanos e liberdades fundamentais, sem obstáculos nem discriminação. As disposições desta Convenção serão aplicadas sem discriminação aos homens e mulheres desses povos. 2. Não deverá ser empregada nenhuma forma de força ou de coerção que viole os direitos humanos e as liberdades fundamentais dos povos interessados, inclusive os direitos contidos na presente convenção; Artigo 4º 1. Deverão ser adotadas as medidas especiais que sejam necessárias para salvaguardar as pessoas, as instituições, os bens, as culturas e o meio ambiente dos povos interessados. 2. Tais medidas especiais não deverão ser contrárias aos desejos expressos livremente pelos povos interessados; Art. 6º Ao aplicar as disposições da presente Convenção, os governos deverão: a) consultar os povos interessados, mediante procedimentos apropriados e, particularmente, através de suas instituições representativas, cada vez que sejam previstas medidas legislativas ou administrativas suscetíveis de afetá-los diretamente; b) estabelecer os meios através dos quais os povos interessados possam participar livremente, pelo menos na mesma medida que outros setores da população e em todos os níveis, na adoção de decisões em instituições efetivas ou organismos administrativos e de outra natureza responsáveis pelas políticas e programas que lhes sejam concernentes; c) estabelecer os meios para o pleno desenvolvimento das instituições e iniciativas dos povos e, nos casos apropriados, fornecer os recursos necessários para esse fim; Artigo 7º 1. Os povos interessados deverão ter o direito de escolher suas próprias prioridades no que diz respeito ao processo de desenvolvimento, na medida em que ele afete as suas vidas, crenças, instituições e bem-estar espiritual, bem como as terras que ocupam ou utilizam de alguma forma, e de controlar, na medida do possível, o seu próprio desenvolvimento econômico, social e cultural. Além disso, esses povos deverão participar da formulação, aplicação e avaliação dos planos e programas de desenvolvimento nacional e regional suscetíveis de afetá-los diretamente. 2. A melhoria das condições de vida e de trabalho e do nível de saúde e educação dos povos interessados, </w:t>
      </w:r>
      <w:r w:rsidRPr="00775D1A">
        <w:rPr>
          <w:sz w:val="26"/>
          <w:szCs w:val="26"/>
        </w:rPr>
        <w:lastRenderedPageBreak/>
        <w:t>com a sua participação e cooperação, deverá ser prioritária nos planos de desenvolvimento econômico global das regiões onde eles moram. Os projetos especiais de desenvolvimento para essas regiões também deverão ser elaborados de forma a promoverem essa melhoria.4. Os governos deverão adotar medidas em cooperação com os povos interessados para proteger e preservar o meio ambiente dos territórios que eles habitam. Artigo 13 1. Ao aplicarem as disposições desta parte da Convenção, os governos deverão respeitar a importância especial que para as culturas e valores espirituais dos povos interessados possui a sua relação com as terras ou territórios, ou com ambos, segundo os casos, que eles ocupam ou utilizam de alguma maneira e, particularmente, os aspectos coletivos dessa relação; Artigo 14 1. Dever-se-á reconhecer aos povos interessados os direitos de propriedade e de posse sobre as terras que tradicionalmente ocupam. Além disso, nos casos apropriados, deverão ser adotadas medidas para salvaguardar o direito dos povos interessados de utilizar terras que não estejam exclusivamente ocupadas por eles, mas às quais, tradicionalmente, tenham tido acesso para suas atividades tradicionais e de subsistência. Nesse particular, deverá ser dada especial atenção à situação dos povos nômades e dos agricultores itinerantes; Artigo 15 1. Os direitos dos povos interessados aos recursos naturais existentes nas suas terras deverão ser especialmente protegidos. Esses direitos abrangem o direito desses povos a participarem da utilização, administração e conservação dos recursos mencionados. 2. Em caso de pertencer ao Estado a propriedade dos minérios ou dos recursos do subsolo, ou de ter direitos sobre outros recursos, existentes nas terras, os governos deverão estabelecer ou manter procedimentos com vistas a consultar os povos interessados, a fim de se determinar se os interesses desses povos seriam prejudicados, e em que medida, antes de se empreender ou autorizar qualquer programa de prospecção ou exploração dos recursos existentes nas suas terras. Os povos interessados deverão participar sempre que for possível dos benefícios que essas atividades produzam, e receber indenização equitativa por qualquer dano que possam sofrer como resultado dessas atividades".  V - Afigura-se equivocado e omisso o Acórdão embargado, ao considerar que o Supremo Tribunal Federal já declarou a constitucionalidade do Decreto Legislativo 788/2005, apenas sinalizando a decisão monocrática da Presidência da Suprema Corte, nos autos da Suspensão de Liminar nº. 125-6/PARÁ, arquivados em 12/11/2007, sem considerar o que dispõem o Regimento Interno da referida Corte Suprema (art. 21, incisos IV e V) e a Lei 9.868, de 10/11/99 (</w:t>
      </w:r>
      <w:proofErr w:type="spellStart"/>
      <w:r w:rsidRPr="00775D1A">
        <w:rPr>
          <w:sz w:val="26"/>
          <w:szCs w:val="26"/>
        </w:rPr>
        <w:t>arts</w:t>
      </w:r>
      <w:proofErr w:type="spellEnd"/>
      <w:r w:rsidRPr="00775D1A">
        <w:rPr>
          <w:sz w:val="26"/>
          <w:szCs w:val="26"/>
        </w:rPr>
        <w:t xml:space="preserve">. 10, 11 e 12 e respectivos parágrafos), a exigir decisão colegiada da maioria absoluta dos membros do Supremo Tribunal Federal, na matéria, o que não ocorreu, na espécie. Ademais, não há que se cogitar, </w:t>
      </w:r>
      <w:r w:rsidRPr="00775D1A">
        <w:rPr>
          <w:sz w:val="26"/>
          <w:szCs w:val="26"/>
        </w:rPr>
        <w:lastRenderedPageBreak/>
        <w:t xml:space="preserve">na espécie, de invasão da esfera de discricionariedade administrativa, na formulação e implementação da política energética nacional, pela atuação diligente do Poder Judiciário, no controle dessas políticas públicas ambientais (CF, art. 5º, XXXV), em defesa do meio ambiente ecologicamente equilibrado, para as presentes e futuras gerações (CF, art. 225, caput), como assim já orienta a sólida jurisprudência do Supremo Tribunal Federal (ADPF 45 MC/DF - Rel. Ministro Celso de Mello - julgado em 29/04/2004 e RTJ 175/1212-1213, Rel. Min. Celso de Mello, inter </w:t>
      </w:r>
      <w:proofErr w:type="spellStart"/>
      <w:r w:rsidRPr="00775D1A">
        <w:rPr>
          <w:sz w:val="26"/>
          <w:szCs w:val="26"/>
        </w:rPr>
        <w:t>plures</w:t>
      </w:r>
      <w:proofErr w:type="spellEnd"/>
      <w:r w:rsidRPr="00775D1A">
        <w:rPr>
          <w:sz w:val="26"/>
          <w:szCs w:val="26"/>
        </w:rPr>
        <w:t xml:space="preserve">).  VI - Na hipótese dos autos, a localização da Usina Hidrelétrica Belo Monte, no Estado do Pará, encontra-se inserida na Amazônia Legal e sua instalação causará interferência direta no mínimo existencial-ecológico de comunidades indígenas, com reflexos negativos e irreversíveis para a sua sadia qualidade de vida e patrimônio cultural em suas terras imemoriais e tradicionalmente ocupadas, impondo-se, assim, a autorização do Congresso Nacional, com a audiência prévia dessas comunidades, nos termos dos referidos dispositivos normativos, sob pena de nulidade da autorização concedida nesse contexto de irregularidade procedimental (CF, art. 231, § 6º), como no caso.  VII - No caso em exame, a autorização do Congresso Nacional, a que alude o referido dispositivo constitucional em tela (CF, art. 231, § 3º), afigura-se manifestamente viciada, em termos materiais, à </w:t>
      </w:r>
      <w:proofErr w:type="spellStart"/>
      <w:r w:rsidRPr="00775D1A">
        <w:rPr>
          <w:sz w:val="26"/>
          <w:szCs w:val="26"/>
        </w:rPr>
        <w:t>mingua</w:t>
      </w:r>
      <w:proofErr w:type="spellEnd"/>
      <w:r w:rsidRPr="00775D1A">
        <w:rPr>
          <w:sz w:val="26"/>
          <w:szCs w:val="26"/>
        </w:rPr>
        <w:t xml:space="preserve"> de audiência prévia das comunidades indígenas afetadas, que deveria ocorrer à luz dos elementos colhidos previamente pelo estudo de impacto ambiental, que não pode, em hipótese alguma, como determinou o Decreto Legislativo 788/2005, ser um estudo póstumo às consultas necessárias à participação das comunidades indígenas. A Constituição do Brasil não consagrou um estudo póstumo de impacto ambiental; ela consagrou um estudo prévio de impacto ambiental (CF, art. 225, § 1º, IV), e o governo federal quer implantar um estudo póstumo de impacto ambiental, na espécie, assim, anulando os direitos fundamentais dessas comunidades indígenas.  VIII - Na ótica vigilante da Suprema Corte, "a incolumidade do meio ambiente não pode ser comprometida por interesses empresariais nem ficar dependente de motivações de índole meramente econômica, ainda mais se </w:t>
      </w:r>
      <w:proofErr w:type="spellStart"/>
      <w:r w:rsidRPr="00775D1A">
        <w:rPr>
          <w:sz w:val="26"/>
          <w:szCs w:val="26"/>
        </w:rPr>
        <w:t>se</w:t>
      </w:r>
      <w:proofErr w:type="spellEnd"/>
      <w:r w:rsidRPr="00775D1A">
        <w:rPr>
          <w:sz w:val="26"/>
          <w:szCs w:val="26"/>
        </w:rPr>
        <w:t xml:space="preserve"> tiver presente que a atividade econômica, considerada a disciplina constitucional que a rege, está subordinada, dentre outros princípios gerais, àquele que privilegia a "defesa do meio ambiente" (CF, art. 170, VI), que traduz conceito amplo e abrangente das noções de meio ambiente natural, de meio ambiente cultural, de meio ambiente artificial (espaço urbano) e de meio ambiente laboral (...) O princípio do desenvolvimento sustentável, além de impregnado de caráter eminentemente constitucional, encontra suporte legitimador em compromissos internacionais assumidos pelo Estado brasileiro e representa fator de obtenção do justo equilíbrio entre as exigências da economia e </w:t>
      </w:r>
      <w:r w:rsidRPr="00775D1A">
        <w:rPr>
          <w:sz w:val="26"/>
          <w:szCs w:val="26"/>
        </w:rPr>
        <w:lastRenderedPageBreak/>
        <w:t xml:space="preserve">as da ecologia, subordinada, no entanto, a invocação desse postulado, quando ocorrente situação de conflito entre valores constitucionais relevantes, a uma condição inafastável, cuja observância não comprometa nem esvazie o conteúdo essencial de um dos mais significativos direitos fundamentais: o direito à preservação do meio ambiente, que traduz bem de uso comum da generalidade das pessoas, a ser resguardado em favor das presentes e futuras gerações" (ADI-MC nº 3540/DF - Rel. Min. Celso de Mello - DJU de 03/02/2006). Nesta visão de uma sociedade sustentável e global, baseada no respeito pela natureza, nos direitos humanos universais, com abrangência dos direitos fundamentais à dignidade e cultura dos povos indígenas, na justiça econômica e numa cultura de paz, com responsabilidades pela grande comunidade da vida, numa perspectiva intergeracional, promulgou-se a Carta Ambiental da França (02.03.2005), estabelecendo que "o futuro e a própria existência da humanidade são indissociáveis de seu meio natural e, por isso, o meio ambiente é considerado um patrimônio comum dos seres humanos, devendo sua preservação ser buscada, sob o mesmo título que os demais interesses fundamentais da nação, pois a diversidade biológica, o desenvolvimento da pessoa humana e o progresso das sociedades estão sendo afetados por certas modalidades de produção e consumo e pela exploração excessiva dos recursos naturais, a se exigir das autoridades públicas a aplicação do princípio da precaução nos limites de suas atribuições, em busca de um desenvolvimento durável.  IX - Nesse contexto de desafios das metas de desenvolvimento para todos os seres vivos, neste novo milênio, na perspectiva da Conferência das Nações Unidas - Rio+20, a tutela jurisdicional-inibitória do risco ambiental, que deve ser praticada pelo Poder Judiciário Republicano, como instrumento de eficácia dos princípios da precaução, da prevenção e da proibição do retrocesso ecológico, como no caso em exame, no controle judicial de políticas públicas do meio ambiente, a garantir, inclusive, o mínimo existencial-ecológico dos povos indígenas atingidos diretamente e indiretamente em seu patrimônio de natureza material e imaterial (CF, art. 216, caput, incisos I e II) pelo Programa de Aceleração Econômica do Poder Executivo Federal, há de resultar, assim, dos comandos normativos dos </w:t>
      </w:r>
      <w:proofErr w:type="spellStart"/>
      <w:r w:rsidRPr="00775D1A">
        <w:rPr>
          <w:sz w:val="26"/>
          <w:szCs w:val="26"/>
        </w:rPr>
        <w:t>arts</w:t>
      </w:r>
      <w:proofErr w:type="spellEnd"/>
      <w:r w:rsidRPr="00775D1A">
        <w:rPr>
          <w:sz w:val="26"/>
          <w:szCs w:val="26"/>
        </w:rPr>
        <w:t xml:space="preserve">. 3º, incisos I a IV e 5º, caput e incisos XXXV e LXXVIII e respectivo parágrafo 2º, c/c os </w:t>
      </w:r>
      <w:proofErr w:type="spellStart"/>
      <w:r w:rsidRPr="00775D1A">
        <w:rPr>
          <w:sz w:val="26"/>
          <w:szCs w:val="26"/>
        </w:rPr>
        <w:t>arts</w:t>
      </w:r>
      <w:proofErr w:type="spellEnd"/>
      <w:r w:rsidRPr="00775D1A">
        <w:rPr>
          <w:sz w:val="26"/>
          <w:szCs w:val="26"/>
        </w:rPr>
        <w:t xml:space="preserve">. 170, incisos I a IX e 225, caput, e 231, § 3º, da Constituição da República Federativa do Brasil, em decorrência dos tratados e convenções internacionais, neste sentido, visando garantir a inviolabilidade do direito fundamental à sadia qualidade de vida, bem assim a defesa e preservação do meio ambiente ecologicamente equilibrado, em busca do desenvolvimento sustentável para as presentes e futuras gerações.  X - A tutela constitucional, que impõe ao Poder Público e a toda coletividade o dever de defender e preservar, </w:t>
      </w:r>
      <w:r w:rsidRPr="00775D1A">
        <w:rPr>
          <w:sz w:val="26"/>
          <w:szCs w:val="26"/>
        </w:rPr>
        <w:lastRenderedPageBreak/>
        <w:t xml:space="preserve">para as presentes e futuras gerações, o meio ambiente ecologicamente equilibrado, essencial à sadia qualidade de vida, como direito difuso e fundamental, feito bem de uso comum do povo (CF, art. 225, caput), já instrumentaliza, em seus comandos normativos, o princípio da precaução (quando houver dúvida sobre o potencial deletério de uma determinada ação sobre o ambiente, toma-se a decisão mais conservadora, evitando-se a ação) e a </w:t>
      </w:r>
      <w:proofErr w:type="spellStart"/>
      <w:r w:rsidRPr="00775D1A">
        <w:rPr>
          <w:sz w:val="26"/>
          <w:szCs w:val="26"/>
        </w:rPr>
        <w:t>conseqüente</w:t>
      </w:r>
      <w:proofErr w:type="spellEnd"/>
      <w:r w:rsidRPr="00775D1A">
        <w:rPr>
          <w:sz w:val="26"/>
          <w:szCs w:val="26"/>
        </w:rPr>
        <w:t xml:space="preserve"> prevenção (pois uma vez que se possa prever que uma certa atividade possa ser danosa, ela deve ser evitada). No caso concreto, impõe-se com maior rigor a observância desses princípios, por se tratar de tutela jurisdicional em que se busca, também, salvaguardar a proteção da posse e do uso de terras indígenas, com suas crenças e tradições culturais, aos quais o Texto Constitucional confere especial proteção (CF, art. 231 e §§), na linha determinante de que os Estados devem reconhecer e apoiar de forma apropriada a identidade, cultura e interesses das populações e comunidades indígenas, bem como habilitá-las a participar da promoção do desenvolvimento sustentável (Princípio 22 da ECO-92, reafirmado na Rio + 20).  XI- Embargos de declaração parcialmente providos, com modificação do resultado do julgamento.  XII - Apelação provida, em parte. Sentença reformada. Ação procedente, para coibir o Instituto Brasileiro do Meio Ambiente e dos Recursos Naturais Renováveis - IBAMA de praticar qualquer ato administrativo, e tornar insubsistentes aqueles já praticados, referentes ao licenciamento ambiental da Usina Hidrelétrica de Belo Monte, no Estado do Pará, em decorrência da invalidade material do Decreto Legislativo nº. 788/2005, por violação à norma do art. 231, § 3º, da Constituição Federal, c/c os </w:t>
      </w:r>
      <w:proofErr w:type="spellStart"/>
      <w:r w:rsidRPr="00775D1A">
        <w:rPr>
          <w:sz w:val="26"/>
          <w:szCs w:val="26"/>
        </w:rPr>
        <w:t>arts</w:t>
      </w:r>
      <w:proofErr w:type="spellEnd"/>
      <w:r w:rsidRPr="00775D1A">
        <w:rPr>
          <w:sz w:val="26"/>
          <w:szCs w:val="26"/>
        </w:rPr>
        <w:t>. 3º, item 1, 4º, itens 1 e 2, 6º, item 1, alíneas a, b, e c, e 2; 7º, itens 1, 2 e 4; 13, item 1; 14, item 1; e 15, itens 1 e 2 da Convenção nº. 169/OIT, ordenando às empresas executoras do empreendimento hidrelétrico Belo Monte, em referência, a imediata paralisação das atividades de sua implementação, sob pena de multa coercitiva, no montante de R$500.000,00 (quinhentos mil reais), por dia de atraso no cumprimento do provimento mandamental em tela (CPC, art. 461, § 5º).</w:t>
      </w:r>
    </w:p>
    <w:p w:rsidR="00260D5D" w:rsidRPr="00775D1A" w:rsidRDefault="00260D5D" w:rsidP="00260D5D">
      <w:pPr>
        <w:pStyle w:val="Transcrio"/>
        <w:spacing w:before="0" w:after="0"/>
        <w:ind w:left="1985"/>
        <w:rPr>
          <w:sz w:val="26"/>
          <w:szCs w:val="26"/>
        </w:rPr>
      </w:pPr>
      <w:r w:rsidRPr="00775D1A">
        <w:rPr>
          <w:sz w:val="26"/>
          <w:szCs w:val="26"/>
        </w:rPr>
        <w:t>(EDAC 0000709-88.2006.4.01.3903 / PA, Rel. DESEMBARGADOR FEDERAL SOUZA PRUDENTE, QUINTA TURMA, e-DJF1 p.316 de 27/08/2012)</w:t>
      </w:r>
    </w:p>
    <w:p w:rsidR="00260D5D" w:rsidRPr="00775D1A" w:rsidRDefault="00260D5D" w:rsidP="00260D5D">
      <w:pPr>
        <w:pStyle w:val="Transcrio"/>
        <w:spacing w:before="0" w:after="0"/>
        <w:ind w:left="1418" w:firstLine="567"/>
        <w:rPr>
          <w:sz w:val="26"/>
          <w:szCs w:val="26"/>
        </w:rPr>
      </w:pPr>
    </w:p>
    <w:p w:rsidR="00260D5D" w:rsidRPr="00775D1A" w:rsidRDefault="00260D5D" w:rsidP="00260D5D">
      <w:pPr>
        <w:pStyle w:val="Transcrio"/>
        <w:spacing w:before="0" w:after="0"/>
        <w:ind w:left="1418" w:firstLine="567"/>
        <w:rPr>
          <w:sz w:val="26"/>
          <w:szCs w:val="26"/>
        </w:rPr>
      </w:pPr>
      <w:r w:rsidRPr="00775D1A">
        <w:rPr>
          <w:sz w:val="26"/>
          <w:szCs w:val="26"/>
        </w:rPr>
        <w:t xml:space="preserve">Ademais, não se pode olvidar que, na espécie, em se tratando de empreendimento voltado para a instalação de Terminal Portuário, localizado às margens do Rio Amazonas, no seio da Amazônia Legal, o seu licenciamento ambiental haverá de submeter-se ao crivo do Instituto Brasileiro do Meio Ambiente e dos Recursos Naturais Renováveis – IBAMA, na condição de responsável pela ação fiscalizadora decorrente de lei, a fim de coibir abusos e danos ao meio ambiente ecologicamente equilibrado, por eventuais beneficiários de </w:t>
      </w:r>
      <w:r w:rsidRPr="00775D1A">
        <w:rPr>
          <w:sz w:val="26"/>
          <w:szCs w:val="26"/>
        </w:rPr>
        <w:lastRenderedPageBreak/>
        <w:t xml:space="preserve">licenças emitidas sem a sua participação, na condição de órgão executor da política nacional do meio ambiente, pois é da competência gerencial-executiva e comum da União, dos Estados, do Distrito Federal e dos Municípios proteger as obras e outros bens de valor histórico, artístico e cultural, as paisagens naturais notáveis, os sítios arqueológicos e o meio ambiente e, ainda, preservar as florestas, a fauna e a flora (CF, art. 23, incisos III, VI e VII), conforme já decidiu este egrégio Tribunal, </w:t>
      </w:r>
      <w:r w:rsidRPr="00775D1A">
        <w:rPr>
          <w:b/>
          <w:sz w:val="26"/>
          <w:szCs w:val="26"/>
        </w:rPr>
        <w:t xml:space="preserve">in </w:t>
      </w:r>
      <w:proofErr w:type="spellStart"/>
      <w:r w:rsidRPr="00775D1A">
        <w:rPr>
          <w:b/>
          <w:sz w:val="26"/>
          <w:szCs w:val="26"/>
        </w:rPr>
        <w:t>verbis</w:t>
      </w:r>
      <w:proofErr w:type="spellEnd"/>
      <w:r w:rsidRPr="00775D1A">
        <w:rPr>
          <w:sz w:val="26"/>
          <w:szCs w:val="26"/>
        </w:rPr>
        <w:t>:</w:t>
      </w:r>
    </w:p>
    <w:p w:rsidR="00260D5D" w:rsidRPr="00775D1A" w:rsidRDefault="00260D5D" w:rsidP="00260D5D">
      <w:pPr>
        <w:pStyle w:val="Transcrio"/>
        <w:spacing w:before="0" w:after="0"/>
        <w:ind w:left="1418" w:firstLine="567"/>
        <w:rPr>
          <w:sz w:val="26"/>
          <w:szCs w:val="26"/>
        </w:rPr>
      </w:pPr>
    </w:p>
    <w:p w:rsidR="00260D5D" w:rsidRPr="00775D1A" w:rsidRDefault="00260D5D" w:rsidP="00260D5D">
      <w:pPr>
        <w:pStyle w:val="Transcrio"/>
        <w:spacing w:before="0" w:after="0"/>
        <w:ind w:left="1985"/>
        <w:rPr>
          <w:sz w:val="26"/>
          <w:szCs w:val="26"/>
        </w:rPr>
      </w:pPr>
      <w:r w:rsidRPr="00775D1A">
        <w:rPr>
          <w:sz w:val="26"/>
          <w:szCs w:val="26"/>
        </w:rPr>
        <w:t xml:space="preserve">CONSTITUCIONAL. ADMINISTRATIVO, AMBIENTAL E PROCESSUAL CIVIL. AÇÃO CIVIL PÚBLICA. EXPLORAÇÃO DE RECURSOS ENERGÉTICOS EM ÁREA INDÍGENA. UHE PAIAGUÁ. INEXISTÊNCIA DE AUTORIZAÇÃO DO CONGRESSO NACIONAL E AUDIÊNCIA PRÉVIA DAS COMUNIDADES INDÍGENAS AFETADAS. VIOLAÇÃO À NORMA DO § 3º DO ART. 231 DA CONSTITUIÇÃO FEDERAL. LICENCIAMENTO AMBIENTAL VICIADO E NULO DE PLENO DIREITO, CONCEDIDO POR ÓRGÃO ESTADUAL. AGRESSÃO AOS PRINCÍPIOS DE ORDEM PÚBLICA, DA PRECAUÇÃO E DA MORALIDADE AMBIENTAL (CF, ART. 37, CAPUT). ANTECIPAÇÃO DA TUTELA. CABIMENTO.  I - Na ótica vigilante da Suprema Corte, "a incolumidade do meio ambiente não pode ser comprometida por interesses empresariais nem ficar dependente de motivações de índole meramente econômica, ainda mais se </w:t>
      </w:r>
      <w:proofErr w:type="spellStart"/>
      <w:r w:rsidRPr="00775D1A">
        <w:rPr>
          <w:sz w:val="26"/>
          <w:szCs w:val="26"/>
        </w:rPr>
        <w:t>se</w:t>
      </w:r>
      <w:proofErr w:type="spellEnd"/>
      <w:r w:rsidRPr="00775D1A">
        <w:rPr>
          <w:sz w:val="26"/>
          <w:szCs w:val="26"/>
        </w:rPr>
        <w:t xml:space="preserve"> tiver presente que a atividade econômica, considerada a disciplina constitucional que a rege, está subordinada, dentre outros princípios gerais, àquele que privilegia a "defesa do meio ambiente" (CF, art. 170, VI), que traduz conceito amplo e abrangente das noções de meio ambiente natural, de meio ambiente cultural, de meio ambiente artificial (espaço urbano) e de meio ambiente laboral (...) O princípio do desenvolvimento sustentável, além de impregnado de caráter eminentemente constitucional, encontra suporte legitimador em compromissos internacionais assumidos pelo Estado brasileiro e representa fator de obtenção do justo equilíbrio entre as exigências da economia e as da ecologia, subordinada, no entanto, a invocação desse postulado, quando ocorrente situação de conflito entre valores constitucionais relevantes, a uma condição inafastável, cuja observância não comprometa nem esvazie o conteúdo essencial de um dos mais significativos direitos fundamentais: o direito à preservação do meio ambiente, que traduz bem de uso comum da generalidade das pessoas, a ser resguardado em favor das presentes e futuras gerações" (ADI-MC nº 3540/DF - Rel. Min. Celso de Mello - DJU de 03/02/2006). Nesta visão de uma sociedade sustentável e global, baseada no respeito pela natureza, nos direitos humanos universais, com abrangência dos direitos fundamentais à dignidade e cultura dos povos indígenas, na justiça econômica e numa cultura de paz, com responsabilidades pela grande </w:t>
      </w:r>
      <w:r w:rsidRPr="00775D1A">
        <w:rPr>
          <w:sz w:val="26"/>
          <w:szCs w:val="26"/>
        </w:rPr>
        <w:lastRenderedPageBreak/>
        <w:t xml:space="preserve">comunidade da vida, numa perspectiva intergeracional, promulgou-se a Carta Ambiental da França (02.03.2005), estabelecendo que "o futuro e a própria existência da humanidade são indissociáveis de seu meio natural e, por isso, o meio ambiente é considerado um patrimônio comum dos seres humanos, devendo sua preservação ser buscada, sob o mesmo título que os demais interesses fundamentais da nação, pois a diversidade biológica, o desenvolvimento da pessoa humana e o progresso das sociedades estão sendo afetados por certas modalidades de produção e consumo e pela exploração excessiva dos recursos naturais, a se exigir das autoridades públicas a aplicação do princípio da precaução nos limites de suas atribuições, em busca de um desenvolvimento durável.  II - A tutela constitucional, que impõe ao Poder Público e a toda coletividade o dever de defender e preservar, para as presentes e futuras gerações, o meio ambiente ecologicamente equilibrado, essencial à sadia qualidade de vida, como direito difuso e fundamental, feito bem de uso comum do povo (CF, art. 225, caput), já instrumentaliza, em seus comandos normativos, o princípio da precaução (quando houver dúvida sobre o potencial deletério de uma determinada ação sobre o ambiente, toma-se a decisão mais conservadora, evitando-se a ação) e a </w:t>
      </w:r>
      <w:proofErr w:type="spellStart"/>
      <w:r w:rsidRPr="00775D1A">
        <w:rPr>
          <w:sz w:val="26"/>
          <w:szCs w:val="26"/>
        </w:rPr>
        <w:t>conseqüente</w:t>
      </w:r>
      <w:proofErr w:type="spellEnd"/>
      <w:r w:rsidRPr="00775D1A">
        <w:rPr>
          <w:sz w:val="26"/>
          <w:szCs w:val="26"/>
        </w:rPr>
        <w:t xml:space="preserve"> prevenção (pois uma vez que se possa prever que uma certa atividade possa ser danosa, ela deve ser evitada). No caso concreto, impõe-se com maior rigor a observância desses princípios, por se tratar de tutela jurisdicional em que se busca, também, salvaguardar a proteção do uso de terras indígenas, com suas crenças e tradições culturais, aos quais o Texto Constitucional confere especial proteção (CF, art. 231 e §§), na linha determinante de que os Estados devem reconhecer e apoiar de forma apropriada a identidade, cultura e interesses das populações e comunidades indígenas, bem como habilitá-las a participar da promoção do desenvolvimento sustentável (Princípio 22 da ECO-92, reafirmado na Rio + 20).  III - Nos termos do art. 231, § 3º, da Constituição Federal, "o aproveitamento dos recursos hídricos, incluídos os potenciais energéticos, a pesquisa e a lavra das riquezas minerais em terras indígenas só podem ser efetivados com autorização do Congresso Nacional, ouvidas as comunidades afetadas, ficando-lhes assegurada participação nos resultados da lavra, na forma da lei", em harmonia com o disposto no artigo 6º, item 1, alíneas a e b, da Convenção nº 169 -OIT.  IV - Na hipótese dos autos, a localização da UHE PAIAGUÁ, no Estado de Mato Grosso, encontra-se inserida na Amazônia Legal (Município Campo Novo do Parecis/MT) e sua instalação causará interferência direta no mínimo existencial-ecológico das comunidades indígenas </w:t>
      </w:r>
      <w:proofErr w:type="spellStart"/>
      <w:r w:rsidRPr="00775D1A">
        <w:rPr>
          <w:sz w:val="26"/>
          <w:szCs w:val="26"/>
        </w:rPr>
        <w:t>Manoki</w:t>
      </w:r>
      <w:proofErr w:type="spellEnd"/>
      <w:r w:rsidRPr="00775D1A">
        <w:rPr>
          <w:sz w:val="26"/>
          <w:szCs w:val="26"/>
        </w:rPr>
        <w:t xml:space="preserve"> e Ponte de Pedra, com reflexos negativos e irreversíveis para a sua sadia qualidade de vida e patrimônio cultural em suas terras imemoriais e tradicionalmente ocupadas, impondo-se, assim, a prévia autorização do Congresso </w:t>
      </w:r>
      <w:r w:rsidRPr="00775D1A">
        <w:rPr>
          <w:sz w:val="26"/>
          <w:szCs w:val="26"/>
        </w:rPr>
        <w:lastRenderedPageBreak/>
        <w:t xml:space="preserve">Nacional, com a audiência dessas comunidades, nos termos do referido dispositivo constitucional, sob pena de nulidade da licença de instalação autorizada nesse contexto de irregularidade procedimental (CF, art. 231, § 6º).  V - Em sendo assim, versando a controvérsia, como no caso, em torno também de suposta emissão irregular de autorização e/ou licença ambiental, expedida, </w:t>
      </w:r>
      <w:proofErr w:type="spellStart"/>
      <w:r w:rsidRPr="00775D1A">
        <w:rPr>
          <w:sz w:val="26"/>
          <w:szCs w:val="26"/>
        </w:rPr>
        <w:t>tão-somente</w:t>
      </w:r>
      <w:proofErr w:type="spellEnd"/>
      <w:r w:rsidRPr="00775D1A">
        <w:rPr>
          <w:sz w:val="26"/>
          <w:szCs w:val="26"/>
        </w:rPr>
        <w:t>, pelo órgão ambiental estadual, deve o IBAMA integrar a relação processual, na condição de responsável pela ação fiscalizadora decorrente de lei, a fim de coibir abusos e danos ao meio ambiente ecologicamente equilibrado, por eventuais beneficiários de licenças emitidas sem a sua participação, na condição de órgão executor da política nacional do meio ambiente, pois é da competência gerencial-executiva e comum da União, dos Estados, do Distrito Federal e dos Municípios proteger as obras e outros bens de valor histórico, artístico e cultural, as paisagens naturais notáveis, os sítios arqueológicos e o meio ambiente e, ainda, preservar as florestas, a fauna e a flora (CF, art. 23, incisos III, VI e VII).  VI - Agravo de instrumento desprovido, para manter a decisão agravada, em todos os seus termos.</w:t>
      </w:r>
    </w:p>
    <w:p w:rsidR="00260D5D" w:rsidRPr="00775D1A" w:rsidRDefault="00260D5D" w:rsidP="00260D5D">
      <w:pPr>
        <w:pStyle w:val="Transcrio"/>
        <w:spacing w:before="0" w:after="0"/>
        <w:ind w:left="1985"/>
        <w:rPr>
          <w:sz w:val="26"/>
          <w:szCs w:val="26"/>
        </w:rPr>
      </w:pPr>
      <w:r w:rsidRPr="00775D1A">
        <w:rPr>
          <w:sz w:val="26"/>
          <w:szCs w:val="26"/>
        </w:rPr>
        <w:t>(AG 0076857-68.2013.4.01.0000 / MT, Rel. DESEMBARGADOR FEDERAL SOUZA PRUDENTE, QUINTA TURMA, e-DJF1 p.388 de 13/06/2014)</w:t>
      </w:r>
    </w:p>
    <w:p w:rsidR="00260D5D" w:rsidRPr="00775D1A" w:rsidRDefault="00260D5D" w:rsidP="00260D5D">
      <w:pPr>
        <w:pStyle w:val="Transcrio"/>
        <w:spacing w:before="0" w:after="0"/>
        <w:ind w:left="1418" w:firstLine="567"/>
        <w:rPr>
          <w:rFonts w:cs="Arial"/>
          <w:sz w:val="26"/>
          <w:szCs w:val="26"/>
        </w:rPr>
      </w:pPr>
    </w:p>
    <w:p w:rsidR="00260D5D" w:rsidRPr="00775D1A" w:rsidRDefault="00260D5D" w:rsidP="00260D5D">
      <w:pPr>
        <w:pStyle w:val="Transcrio"/>
        <w:spacing w:before="0" w:after="0"/>
        <w:ind w:left="1985"/>
        <w:rPr>
          <w:sz w:val="26"/>
          <w:szCs w:val="26"/>
        </w:rPr>
      </w:pPr>
      <w:r w:rsidRPr="00775D1A">
        <w:rPr>
          <w:sz w:val="26"/>
          <w:szCs w:val="26"/>
        </w:rPr>
        <w:t xml:space="preserve">CONSTITUCIONAL. PROCESSUAL CIVIL, ADMINISTRATIVO E AMBIENTAL. AÇÃO CIVIL PÚBLICA. INSTALAÇÃO DE TERMINAL GRANELEIRO NO PORTO DE SANTARÉM(PA). LICENCIAMENTO AMBIENTAL CONDICIONADO À REALIZAÇÃO DE ESTUDO PRÉVIO DE IMPACTO AMBIENTAL. COMPETÊNCIA GERENCIAL-EXECUTIVA, COMUM E CONCORRENTE DA UNIÃO FEDERAL E DO ESTADO DO PARÁ A EXIGIR O EIA/RIMA DA EMPRESA EMPREENDEDORA. FISCALIZAÇÃO CONJUNTA DOS AGENTES DO PODER DE POLÍCIA AMBIENTAL DAS ENTIDADES FEDERADAS COMPETENTES. PODER NORMATIVO DO CONAMA E DE POLÍCIA ADMINISTRATIVA DO IBAMA. INVIABILIDADE DE ESTUDO PÓSTUMO DE IMPACTO AMBIENTAL, NA ESPÉCIE, ANTE A IRREVERSIBILIDADE DOS DANOS AO MEIO AMBIENTE. PRINCÍPIOS DA PRECAUÇÃO E DA PREVENÇAO, NA INSTRUMENTALIDADE DA TUTELA PROCESSUAL-CAUTELAR DO MEIO AMBIENTE. LEGITIMIDADE PASSIVA DA UNIÃO FEDERAL, DO ESTADO DO PARÁ E DO IBAMA, POR FLAGRANTE OMISSÃO EM DEFESA DO MEIO AMBIENTE ECOLOGICAMENTE EQUILIBRADO. SENTENÇA CONFIRMATÓRIA DE ANTECIPAÇÃO DE TUTELA INIBITÓRIA DO RISCO AMBIENTAL, AVALIZADA POR ACÓRDÃO DO TRIBUNAL REVISOR (CPC, ART. 512), JÁ TRANSITADO EM JULGADO, DESDE OS IDOS DE 2003. EFEITO SOMENTE </w:t>
      </w:r>
      <w:r w:rsidRPr="00775D1A">
        <w:rPr>
          <w:sz w:val="26"/>
          <w:szCs w:val="26"/>
        </w:rPr>
        <w:lastRenderedPageBreak/>
        <w:t xml:space="preserve">DEVOLUTIVO DAS APELAÇÕES INTERPOSTAS, PARA EFETIVIDADE DA ANTECIPAÇÃO DA TUTELA MANDAMENTAL, DEFERIDA NOS AUTOS, VISANDO PROTEGER O MEIO AMBIENTE SADIO E EQUILIBRADO PARA AS PRESENTES E FUTURAS GERAÇÕES.  I - Na ótica vigilante da Suprema Corte, "a incolumidade do meio ambiente não pode ser comprometida por interesses empresariais nem ficar dependente de motivações de índole meramente econômica, ainda mais se </w:t>
      </w:r>
      <w:proofErr w:type="spellStart"/>
      <w:r w:rsidRPr="00775D1A">
        <w:rPr>
          <w:sz w:val="26"/>
          <w:szCs w:val="26"/>
        </w:rPr>
        <w:t>se</w:t>
      </w:r>
      <w:proofErr w:type="spellEnd"/>
      <w:r w:rsidRPr="00775D1A">
        <w:rPr>
          <w:sz w:val="26"/>
          <w:szCs w:val="26"/>
        </w:rPr>
        <w:t xml:space="preserve"> tiver presente que a atividade econômica, considerada a disciplina constitucional que a rege, está subordinada, dentre outros princípios gerais, àquele que privilegia a "defesa do meio ambiente" (CF, art. 170, VI), que traduz conceito amplo e abrangente das noções de meio ambiente natural, de meio ambiente cultural, de meio ambiente artificial (espaço urbano) e de meio ambiente laboral (...) O princípio do desenvolvimento sustentável, além de impregnado de caráter eminentemente constitucional, encontra suporte legitimador em compromissos internacionais assumidos pelo Estado brasileiro e representa fator de obtenção do justo equilíbrio entre as exigências da economia e as da ecologia, subordinada, no entanto, a invocação desse postulado, quando ocorrente situação de conflito entre valores constitucionais relevantes, a uma condição inafastável, cuja observância não comprometa nem esvazie o conteúdo essencial de um dos mais significativos direitos fundamentais: o direito à preservação do meio ambiente, que traduz bem de uso comum da generalidade das pessoas, a ser resguardado em favor das presentes e futuras gerações" (ADI-MC nº 3540/DF - Rel. Min. Celso de Mello - DJU de 03/02/2006). Nesta visão de uma sociedade sustentável e global, baseada no respeito pela natureza, nos direitos humanos universais, na justiça econômica e numa cultura de paz, com responsabilidades pela grande comunidade da vida, numa perspectiva </w:t>
      </w:r>
      <w:proofErr w:type="spellStart"/>
      <w:r w:rsidRPr="00775D1A">
        <w:rPr>
          <w:sz w:val="26"/>
          <w:szCs w:val="26"/>
        </w:rPr>
        <w:t>intergeneracional</w:t>
      </w:r>
      <w:proofErr w:type="spellEnd"/>
      <w:r w:rsidRPr="00775D1A">
        <w:rPr>
          <w:sz w:val="26"/>
          <w:szCs w:val="26"/>
        </w:rPr>
        <w:t xml:space="preserve">, promulgou-se a Carta Ambiental da França (02.03.2005), estabelecendo que "o futuro e a própria existência da humanidade são indissociáveis de seu meio natural e, por isso, o meio ambiente é considerado um patrimônio comum dos seres humanos, devendo sua preservação ser buscada, sob o mesmo título que os demais interesses fundamentais da nação, pois a diversidade biológica, o desenvolvimento da pessoa humana e o progresso das sociedades estão sendo afetados por certas modalidades de produção e consumo e pela exploração excessiva dos recursos naturais, a se exigir das autoridades públicas a aplicação do princípio da precaução nos limites de suas atribuições, em busca de um desenvolvimento durável.  II - A tutela constitucional, que impõe ao Poder Público e a toda coletividade o dever de defender e preservar, para as presentes e futuras gerações, o meio ambiente ecologicamente equilibrado, essencial à sadia qualidade de vida, como direito difuso e fundamental, feito bem de uso comum do povo (CF, art. 225, </w:t>
      </w:r>
      <w:r w:rsidRPr="00775D1A">
        <w:rPr>
          <w:sz w:val="26"/>
          <w:szCs w:val="26"/>
        </w:rPr>
        <w:lastRenderedPageBreak/>
        <w:t xml:space="preserve">caput), já instrumentaliza, em seus comandos normativos, o princípio da precaução (quando houver dúvida sobre o potencial deletério de uma determinada ação sobre o ambiente, toma-se a decisão mais conservadora, evitando-se a ação) e a </w:t>
      </w:r>
      <w:proofErr w:type="spellStart"/>
      <w:r w:rsidRPr="00775D1A">
        <w:rPr>
          <w:sz w:val="26"/>
          <w:szCs w:val="26"/>
        </w:rPr>
        <w:t>conseqüente</w:t>
      </w:r>
      <w:proofErr w:type="spellEnd"/>
      <w:r w:rsidRPr="00775D1A">
        <w:rPr>
          <w:sz w:val="26"/>
          <w:szCs w:val="26"/>
        </w:rPr>
        <w:t xml:space="preserve"> prevenção (pois uma vez que se possa prever que uma certa atividade possa ser danosa, ela deve ser evitada) , exigindo-se, assim, na forma da lei, para instalação de obra ou atividade potencialmente causadora de significativa degradação do meio ambiente, estudo prévio de impacto ambiental, a que se dará publicidade (CF, art. 225, § 1º, IV).  III - Se a Lei de Política Nacional do Meio Ambiente, no Brasil (Lei nº 6.938, de 31.08.81) inseriu como objetivos essenciais dessa política pública "a compatibilização do desenvolvimento econômico e social com a preservação da qualidade do meio ambiente e do equilíbrio ecológico" e "a preservação e restauração dos recursos ambientais com vistas à sua utilização racional e disponibilidade permanente, concorrendo para a manutenção do equilíbrio ecológico propício à vida" (art. 4º, incisos I e VI), a configurar, no plano fático, o verdadeiro desenvolvimento sustentável, deve ser mantida a suspensão do Alvará de Autorização nº 024/99, que possibilitava a realização de obras no Porto de Santarém (PA), bem assim a expedição de qualquer outro Alvará que viabilize outras obras, potencialmente causadoras de degradação do meio ambiente, em face da instalação do referido Porto, visível </w:t>
      </w:r>
      <w:proofErr w:type="spellStart"/>
      <w:r w:rsidRPr="00775D1A">
        <w:rPr>
          <w:sz w:val="26"/>
          <w:szCs w:val="26"/>
        </w:rPr>
        <w:t>escoador</w:t>
      </w:r>
      <w:proofErr w:type="spellEnd"/>
      <w:r w:rsidRPr="00775D1A">
        <w:rPr>
          <w:sz w:val="26"/>
          <w:szCs w:val="26"/>
        </w:rPr>
        <w:t xml:space="preserve"> de soja transgênica, na região amazônica, assim exposta ao desmatamento irresponsável e à disfarçada colonização alienígena, até que se realize, às expensas da empresa responsável pelo empreendimento, por competente equipe multidisciplinar, o Estudo Prévio de Impacto Ambiental (EIA/RIMA), observando-se a regulamentação das Resoluções </w:t>
      </w:r>
      <w:proofErr w:type="spellStart"/>
      <w:r w:rsidRPr="00775D1A">
        <w:rPr>
          <w:sz w:val="26"/>
          <w:szCs w:val="26"/>
        </w:rPr>
        <w:t>nºs</w:t>
      </w:r>
      <w:proofErr w:type="spellEnd"/>
      <w:r w:rsidRPr="00775D1A">
        <w:rPr>
          <w:sz w:val="26"/>
          <w:szCs w:val="26"/>
        </w:rPr>
        <w:t xml:space="preserve"> 001/86 e 237/97-CONAMA, na dimensão do interesse difuso a ser, ali, protegido. Vencido, parcialmente, no ponto, o Relator.  IV - O poder de polícia ambiental, exercido pelo IBAMA, tem a finalidade de executar a política de preservação, conservação e uso sustentável dos recursos naturais, visando o planejamento e fiscalização do uso dos recursos ambientais, bem assim, a proteção dos ecossistemas, com a preservação de áreas representativas e proteção de áreas ameaçadas de degradação (alteração adversa das características do meio ambiente), como, assim, determinam as Leis </w:t>
      </w:r>
      <w:proofErr w:type="spellStart"/>
      <w:r w:rsidRPr="00775D1A">
        <w:rPr>
          <w:sz w:val="26"/>
          <w:szCs w:val="26"/>
        </w:rPr>
        <w:t>nºs</w:t>
      </w:r>
      <w:proofErr w:type="spellEnd"/>
      <w:r w:rsidRPr="00775D1A">
        <w:rPr>
          <w:sz w:val="26"/>
          <w:szCs w:val="26"/>
        </w:rPr>
        <w:t xml:space="preserve"> 4.771/65, </w:t>
      </w:r>
      <w:proofErr w:type="spellStart"/>
      <w:r w:rsidRPr="00775D1A">
        <w:rPr>
          <w:sz w:val="26"/>
          <w:szCs w:val="26"/>
        </w:rPr>
        <w:t>art</w:t>
      </w:r>
      <w:proofErr w:type="spellEnd"/>
      <w:r w:rsidRPr="00775D1A">
        <w:rPr>
          <w:sz w:val="26"/>
          <w:szCs w:val="26"/>
        </w:rPr>
        <w:t xml:space="preserve">, 14, alíneas a e b, e 6.938/81, </w:t>
      </w:r>
      <w:proofErr w:type="spellStart"/>
      <w:r w:rsidRPr="00775D1A">
        <w:rPr>
          <w:sz w:val="26"/>
          <w:szCs w:val="26"/>
        </w:rPr>
        <w:t>art</w:t>
      </w:r>
      <w:proofErr w:type="spellEnd"/>
      <w:r w:rsidRPr="00775D1A">
        <w:rPr>
          <w:sz w:val="26"/>
          <w:szCs w:val="26"/>
        </w:rPr>
        <w:t xml:space="preserve">, 2º, incisos III, IV, VII, IX, e 4º, inciso I, buscando, sempre, a compatibilização do desenvolvimento econômico-social com a preservação da qualidade do meio ambiente e do equilíbrio ecológico.  V - Versando a controvérsia, como no caso, em torno de suposta emissão irregular de autorização e/ou licença ambiental, expedida, </w:t>
      </w:r>
      <w:proofErr w:type="spellStart"/>
      <w:r w:rsidRPr="00775D1A">
        <w:rPr>
          <w:sz w:val="26"/>
          <w:szCs w:val="26"/>
        </w:rPr>
        <w:t>tão-somente</w:t>
      </w:r>
      <w:proofErr w:type="spellEnd"/>
      <w:r w:rsidRPr="00775D1A">
        <w:rPr>
          <w:sz w:val="26"/>
          <w:szCs w:val="26"/>
        </w:rPr>
        <w:t xml:space="preserve">, pelo órgão ambiental estadual (SECTAM/PA), deve o IBAMA integrar a relação processual, na condição de responsável pela ação fiscalizadora decorrente de lei, a fim de coibir abusos e danos ao meio ambiente </w:t>
      </w:r>
      <w:r w:rsidRPr="00775D1A">
        <w:rPr>
          <w:sz w:val="26"/>
          <w:szCs w:val="26"/>
        </w:rPr>
        <w:lastRenderedPageBreak/>
        <w:t xml:space="preserve">ecologicamente equilibrado, por eventuais beneficiários de licenças emitidas sem a sua participação, na condição de órgão executor da política nacional do meio ambiente, pois é da competência gerencial-executiva e comum da União, dos Estados, do Distrito Federal e dos Municípios proteger as obras e outros bens de valor histórico, artístico e cultural, as paisagens naturais notáveis, os sítios arqueológicos e o meio ambiente e, ainda, preservar as florestas, a fauna e a flora (CF, art. 23, incisos III, VI e VII).  VI - Se a discussão travada nos autos, resulta na </w:t>
      </w:r>
      <w:proofErr w:type="spellStart"/>
      <w:r w:rsidRPr="00775D1A">
        <w:rPr>
          <w:sz w:val="26"/>
          <w:szCs w:val="26"/>
        </w:rPr>
        <w:t>colidência</w:t>
      </w:r>
      <w:proofErr w:type="spellEnd"/>
      <w:r w:rsidRPr="00775D1A">
        <w:rPr>
          <w:sz w:val="26"/>
          <w:szCs w:val="26"/>
        </w:rPr>
        <w:t xml:space="preserve"> de interesses entre o empreendimento questionado e órgãos da União Federal, notadamente em se tratando de temas ambientais, envolvendo área territorial constitucionalmente classificada como patrimônio nacional, afigura-se manifesta a sua legitimidade passiva ad causam, ante o objeto da ação, consistente na preservação do patrimônio nacional, competindo-lhe, por si e por intermédio dos respectivos órgãos federais regularmente estabelecidos, promover a sua defesa, em face da tutela cautelar constitucionalmente prevista no art. 225, § 1º, V e respectivo § 3º, da Constituição Federal, na linha </w:t>
      </w:r>
      <w:proofErr w:type="spellStart"/>
      <w:r w:rsidRPr="00775D1A">
        <w:rPr>
          <w:sz w:val="26"/>
          <w:szCs w:val="26"/>
        </w:rPr>
        <w:t>auto-aplicável</w:t>
      </w:r>
      <w:proofErr w:type="spellEnd"/>
      <w:r w:rsidRPr="00775D1A">
        <w:rPr>
          <w:sz w:val="26"/>
          <w:szCs w:val="26"/>
        </w:rPr>
        <w:t xml:space="preserve"> de imposição ao poder público e à coletividade o dever de defender e preservar o meio ambiente ecologicamente equilibrado, como bem de uso comum do povo e essencial à sadia qualidade de vida, para as presentes e futuras gerações (CF, art. 225, caput). Preliminar rejeitada, no ponto.  VII - Se as obras de instalação do terminal </w:t>
      </w:r>
      <w:proofErr w:type="spellStart"/>
      <w:r w:rsidRPr="00775D1A">
        <w:rPr>
          <w:sz w:val="26"/>
          <w:szCs w:val="26"/>
        </w:rPr>
        <w:t>graneleiro</w:t>
      </w:r>
      <w:proofErr w:type="spellEnd"/>
      <w:r w:rsidRPr="00775D1A">
        <w:rPr>
          <w:sz w:val="26"/>
          <w:szCs w:val="26"/>
        </w:rPr>
        <w:t xml:space="preserve"> do porto de Santarém (PA), estão dentro dos limites ecológicos da Floresta Amazônica, constitucionalmente classificada como patrimônio nacional (CF, art. 225, § 4º), cuja utilização subordina-se às disposições legais de regência, hão de observar sempre, as condições que assegurem a preservação do meio ambiente, afigurando-se insuficiente, na espécie, a existência de licenciamento ambiental somente estadual e/ou municipal, posto que, em casos assim, o bem a ser tutela é o meio ambiente ecologicamente equilibrado, em dimensão difusa e planetária, que não dispensa o inafastável estudo prévio de impacto ambiental, sob a fiscalização federal do IBAMA, conforme determinam, em casos que tais, os </w:t>
      </w:r>
      <w:proofErr w:type="spellStart"/>
      <w:r w:rsidRPr="00775D1A">
        <w:rPr>
          <w:sz w:val="26"/>
          <w:szCs w:val="26"/>
        </w:rPr>
        <w:t>arts</w:t>
      </w:r>
      <w:proofErr w:type="spellEnd"/>
      <w:r w:rsidRPr="00775D1A">
        <w:rPr>
          <w:sz w:val="26"/>
          <w:szCs w:val="26"/>
        </w:rPr>
        <w:t xml:space="preserve">. 23, incisos III, VI, VII, e 225, § 1º, IV, da Constituição Federal, o art. 10 da Lei nº 6.938/81 e as Resoluções </w:t>
      </w:r>
      <w:proofErr w:type="spellStart"/>
      <w:r w:rsidRPr="00775D1A">
        <w:rPr>
          <w:sz w:val="26"/>
          <w:szCs w:val="26"/>
        </w:rPr>
        <w:t>nºs</w:t>
      </w:r>
      <w:proofErr w:type="spellEnd"/>
      <w:r w:rsidRPr="00775D1A">
        <w:rPr>
          <w:sz w:val="26"/>
          <w:szCs w:val="26"/>
        </w:rPr>
        <w:t xml:space="preserve"> 001/86 e 237/97-CONAMA, bem assim, a norma expressa do art. 4º, § 1º, da Lei nº 8.630/93, no caso em exame.  VIII - Se nos termos cogentes da Carta Política Federal, o estudo de impacto ambiental há de ser prévio e não póstumo, como assim determinara a sentença recorrida, no prazo de 180 (cento e oitenta) dias, após o seu trânsito em julgado, não se deveria admitir a continuidade do terminal </w:t>
      </w:r>
      <w:proofErr w:type="spellStart"/>
      <w:r w:rsidRPr="00775D1A">
        <w:rPr>
          <w:sz w:val="26"/>
          <w:szCs w:val="26"/>
        </w:rPr>
        <w:t>graneleiro</w:t>
      </w:r>
      <w:proofErr w:type="spellEnd"/>
      <w:r w:rsidRPr="00775D1A">
        <w:rPr>
          <w:sz w:val="26"/>
          <w:szCs w:val="26"/>
        </w:rPr>
        <w:t xml:space="preserve">, no Porto de Santarém(PA), em manifesta afronta ao Acórdão do TRF/1ª Região, já transitado em julgado, há mais de 4 (quatro) anos, suspendendo o Alvará de Autorização nº 024/99 para a realização das obras no referido terminal portuário, bem assim, quaisquer outros alvarás, nesse sentido, </w:t>
      </w:r>
      <w:r w:rsidRPr="00775D1A">
        <w:rPr>
          <w:sz w:val="26"/>
          <w:szCs w:val="26"/>
        </w:rPr>
        <w:lastRenderedPageBreak/>
        <w:t xml:space="preserve">sem a realização de estudo prévio de impacto ambiental, através de competente equipe multidisciplinar, de acordo com a Resolução nº 237/97 - CONAMA. Vencido, no ponto, o Relator.  IX - Se a sentença recorrida condenou, indevidamente, o Estado do Pará a realizar o EIA/RIMA, na espécie dos autos, há de submeter-se à remessa oficial, tida por interposta, a fim de que o Tribunal revisor possa adequá-la aos comandos de seu acórdão mandamental, já transitado em julgado, nos idos de 2003, no qual ordenou-se à empresa CARGIL AGRÍCOLA S/A a realização do estudo prévio de impacto ambiental, como condição para o licenciamento das obras do terminal </w:t>
      </w:r>
      <w:proofErr w:type="spellStart"/>
      <w:r w:rsidRPr="00775D1A">
        <w:rPr>
          <w:sz w:val="26"/>
          <w:szCs w:val="26"/>
        </w:rPr>
        <w:t>graneleiro</w:t>
      </w:r>
      <w:proofErr w:type="spellEnd"/>
      <w:r w:rsidRPr="00775D1A">
        <w:rPr>
          <w:sz w:val="26"/>
          <w:szCs w:val="26"/>
        </w:rPr>
        <w:t xml:space="preserve"> no porto de Santarém(PA), no que restou, afrontosamente, descumprido pela referida empresa.  X - Se o Acórdão do TRF/1ª Região, já transitado em julgado, desde o ano de 2003, confirmou a antecipação de tutela, deferida pelo juízo singular, no sentido de impedir a realização de qualquer obra, no aludido porto </w:t>
      </w:r>
      <w:proofErr w:type="spellStart"/>
      <w:r w:rsidRPr="00775D1A">
        <w:rPr>
          <w:sz w:val="26"/>
          <w:szCs w:val="26"/>
        </w:rPr>
        <w:t>graneleiro</w:t>
      </w:r>
      <w:proofErr w:type="spellEnd"/>
      <w:r w:rsidRPr="00775D1A">
        <w:rPr>
          <w:sz w:val="26"/>
          <w:szCs w:val="26"/>
        </w:rPr>
        <w:t xml:space="preserve"> de Santarém(PA), sem a realização do estudo prévio de impacto ambiental (EIA/RIMA), não poderia, jamais, a sentença recorrida inibi-lo, em sua eficácia mandamental e plena, ordenando, agora, a realização daquele estudo, em termos póstumos, no prazo de 180 (cento e oitenta) dias, após o seu trânsito em julgado, recebendo-se as apelações contra ela interpostas, em ambos os efeitos devolutivo e suspensivo, em frontal violação à norma do art. 520, inciso VII, do CPC, que, no caso em tela, somente admite a apelação em seu efeito devolutivo, visando garantir a eficácia imediata da tutela de urgência, como no caso em exame, já deferida há anos atrás, em defesa do meio ambiente ecologicamente equilibrado, para as presentes e futuras gerações. Rejeitou-se, contudo, a questão de ordem, suscitada pelo Representante do Ministério Público Federal, no ponto, restando vencido o Relator.  XI - Apelação da União Federal e da empresa CARGIL AGRÍCOLA S/A, bem assim, a remessa oficial, tida por interposta, desprovidas. Apelação do Estado do Pará, parcialmente provida. Agravo Regimental e pedido de reconsideração prejudicados.</w:t>
      </w:r>
    </w:p>
    <w:p w:rsidR="00260D5D" w:rsidRPr="00775D1A" w:rsidRDefault="00260D5D" w:rsidP="00260D5D">
      <w:pPr>
        <w:pStyle w:val="Transcrio"/>
        <w:spacing w:before="0" w:after="0"/>
        <w:ind w:left="1985"/>
        <w:rPr>
          <w:sz w:val="26"/>
          <w:szCs w:val="26"/>
        </w:rPr>
      </w:pPr>
      <w:r w:rsidRPr="00775D1A">
        <w:rPr>
          <w:sz w:val="26"/>
          <w:szCs w:val="26"/>
        </w:rPr>
        <w:t>(AC 0000162-61.2000.4.01.3902 / PA, Rel. DESEMBARGADOR FEDERAL SOUZA PRUDENTE, SEXTA TURMA, DJ p.61 de 18/10/2007)</w:t>
      </w:r>
    </w:p>
    <w:p w:rsidR="00260D5D" w:rsidRPr="00775D1A" w:rsidRDefault="00260D5D" w:rsidP="00260D5D">
      <w:pPr>
        <w:pStyle w:val="Transcrio"/>
        <w:spacing w:before="0" w:after="0"/>
        <w:ind w:left="1985"/>
        <w:rPr>
          <w:sz w:val="26"/>
          <w:szCs w:val="26"/>
        </w:rPr>
      </w:pPr>
    </w:p>
    <w:p w:rsidR="00260D5D" w:rsidRPr="00775D1A" w:rsidRDefault="00260D5D" w:rsidP="00260D5D">
      <w:pPr>
        <w:pStyle w:val="Transcrio"/>
        <w:spacing w:before="0" w:after="0"/>
        <w:ind w:left="1418" w:firstLine="567"/>
        <w:rPr>
          <w:sz w:val="26"/>
          <w:szCs w:val="26"/>
        </w:rPr>
      </w:pPr>
      <w:r w:rsidRPr="00775D1A">
        <w:rPr>
          <w:sz w:val="26"/>
          <w:szCs w:val="26"/>
        </w:rPr>
        <w:t>Na hipótese em exame, segundo noticiam os elementos carreados para os presentes autos, além da ausência de realização da consulta prévia, livre e informada das comunidades quilombolas e demais populações tradicionais, localizadas na área de influência direta do empreendimento em referência, o licenciamento ambiental estaria a cargo, apenas, do órgão ambiental estadual, a caracterizar, também sob esse enfoque, a sua irregularidade, impondo-se, por conseguinte, a adoção da medida precautiva adotada pelo juízo monocrático.</w:t>
      </w:r>
    </w:p>
    <w:p w:rsidR="00260D5D" w:rsidRPr="00775D1A" w:rsidRDefault="00260D5D" w:rsidP="00260D5D">
      <w:pPr>
        <w:pStyle w:val="Transcrio"/>
        <w:spacing w:before="0" w:after="0"/>
        <w:ind w:left="1418" w:firstLine="567"/>
        <w:rPr>
          <w:sz w:val="26"/>
          <w:szCs w:val="26"/>
        </w:rPr>
      </w:pPr>
      <w:r w:rsidRPr="00775D1A">
        <w:rPr>
          <w:sz w:val="26"/>
          <w:szCs w:val="26"/>
        </w:rPr>
        <w:lastRenderedPageBreak/>
        <w:t>Com estas considerações, indefiro o pedido de antecipação</w:t>
      </w:r>
      <w:r>
        <w:rPr>
          <w:sz w:val="26"/>
          <w:szCs w:val="26"/>
        </w:rPr>
        <w:t xml:space="preserve"> da tutela formulado na inicial”.</w:t>
      </w:r>
    </w:p>
    <w:p w:rsidR="00260D5D" w:rsidRDefault="00260D5D" w:rsidP="00260D5D">
      <w:pPr>
        <w:pStyle w:val="centralizar"/>
      </w:pPr>
      <w:r>
        <w:t>***</w:t>
      </w:r>
    </w:p>
    <w:p w:rsidR="00260D5D" w:rsidRDefault="00260D5D" w:rsidP="00260D5D">
      <w:pPr>
        <w:pStyle w:val="Pargrafo"/>
        <w:spacing w:before="0" w:after="0" w:line="360" w:lineRule="auto"/>
        <w:rPr>
          <w:sz w:val="26"/>
          <w:szCs w:val="26"/>
        </w:rPr>
      </w:pPr>
      <w:r>
        <w:rPr>
          <w:rFonts w:cs="Arial"/>
          <w:sz w:val="26"/>
          <w:szCs w:val="26"/>
        </w:rPr>
        <w:t xml:space="preserve">Como visto, a tutela jurisdicional veiculada no feito de origem (consistente na suspensão </w:t>
      </w:r>
      <w:r>
        <w:rPr>
          <w:sz w:val="26"/>
        </w:rPr>
        <w:t>do licenciamento ambiental para construção do Terminal Portuário da EMBRAPS, com previsão de instalação à margem direita do Rio Amazonas, no Município de Santarém/PA, até que seja realizada consulta prévia, livre e informada das comunidades quilombolas e demais populações tradicionais, localizadas na área de influência direta do empreendimento em referência) tem por suporte a alegação de que o referido licenciamento fora autorizado sem a observância de todos os atos normativos de regência, na medida em que não foi precedido de</w:t>
      </w:r>
      <w:r w:rsidRPr="00775D1A">
        <w:rPr>
          <w:sz w:val="26"/>
          <w:szCs w:val="26"/>
        </w:rPr>
        <w:t xml:space="preserve"> </w:t>
      </w:r>
      <w:r>
        <w:rPr>
          <w:sz w:val="26"/>
          <w:szCs w:val="26"/>
        </w:rPr>
        <w:t xml:space="preserve">regular </w:t>
      </w:r>
      <w:r w:rsidRPr="00775D1A">
        <w:rPr>
          <w:sz w:val="26"/>
          <w:szCs w:val="26"/>
        </w:rPr>
        <w:t>consulta prévia, livre e informada às</w:t>
      </w:r>
      <w:r>
        <w:rPr>
          <w:sz w:val="26"/>
          <w:szCs w:val="26"/>
        </w:rPr>
        <w:t xml:space="preserve"> referidas</w:t>
      </w:r>
      <w:r w:rsidRPr="00775D1A">
        <w:rPr>
          <w:sz w:val="26"/>
          <w:szCs w:val="26"/>
        </w:rPr>
        <w:t xml:space="preserve"> comunidades quilombolas e populações tradicionais, </w:t>
      </w:r>
      <w:r>
        <w:rPr>
          <w:sz w:val="26"/>
          <w:szCs w:val="26"/>
        </w:rPr>
        <w:t xml:space="preserve">conforme assim determinado na Convenção 169/OIT, nem, tampouco, foi submetido ao </w:t>
      </w:r>
      <w:r w:rsidRPr="00775D1A">
        <w:rPr>
          <w:sz w:val="26"/>
          <w:szCs w:val="26"/>
        </w:rPr>
        <w:t>crivo do Instituto Brasileiro do Meio Ambiente e dos Recursos Naturais Renováveis – IBAMA,</w:t>
      </w:r>
      <w:r>
        <w:rPr>
          <w:sz w:val="26"/>
          <w:szCs w:val="26"/>
        </w:rPr>
        <w:t xml:space="preserve"> </w:t>
      </w:r>
      <w:r w:rsidRPr="00775D1A">
        <w:rPr>
          <w:sz w:val="26"/>
          <w:szCs w:val="26"/>
        </w:rPr>
        <w:t>na condição de órgão executor da política nacional do meio ambiente,</w:t>
      </w:r>
      <w:r>
        <w:rPr>
          <w:sz w:val="26"/>
          <w:szCs w:val="26"/>
        </w:rPr>
        <w:t xml:space="preserve"> a despeito do aludido empreendimento se encontrar </w:t>
      </w:r>
      <w:r w:rsidRPr="00775D1A">
        <w:rPr>
          <w:sz w:val="26"/>
          <w:szCs w:val="26"/>
        </w:rPr>
        <w:t>localizado às margens do Rio Amazonas, no seio da Amazônia Legal</w:t>
      </w:r>
      <w:r>
        <w:rPr>
          <w:sz w:val="26"/>
          <w:szCs w:val="26"/>
        </w:rPr>
        <w:t>, do que resulta, em princípio, a sua manifesta irregularidade, a autorizar a adoção da medida precautiva adotada pelo juízo monocrático.</w:t>
      </w:r>
    </w:p>
    <w:p w:rsidR="00260D5D" w:rsidRDefault="00260D5D" w:rsidP="00260D5D">
      <w:pPr>
        <w:pStyle w:val="Pargrafo"/>
        <w:spacing w:before="0" w:after="0" w:line="360" w:lineRule="auto"/>
        <w:rPr>
          <w:sz w:val="26"/>
        </w:rPr>
      </w:pPr>
      <w:r>
        <w:rPr>
          <w:sz w:val="26"/>
          <w:szCs w:val="26"/>
        </w:rPr>
        <w:t xml:space="preserve">A </w:t>
      </w:r>
      <w:r w:rsidRPr="00260D5D">
        <w:rPr>
          <w:b/>
          <w:sz w:val="26"/>
          <w:szCs w:val="26"/>
        </w:rPr>
        <w:t>decisão aqui impugnada</w:t>
      </w:r>
      <w:r>
        <w:rPr>
          <w:sz w:val="26"/>
          <w:szCs w:val="26"/>
        </w:rPr>
        <w:t xml:space="preserve">, conforme já registrado, fora objeto de impugnação, também, nos autos do agravo de instrumento nº </w:t>
      </w:r>
      <w:r>
        <w:rPr>
          <w:sz w:val="26"/>
        </w:rPr>
        <w:t xml:space="preserve">0027843-13.2016.4.01.0000, interposto pela Empresa Brasileira de Portos de Santarém – EMBRAPS, </w:t>
      </w:r>
      <w:r w:rsidRPr="00260D5D">
        <w:rPr>
          <w:b/>
          <w:sz w:val="26"/>
        </w:rPr>
        <w:t>já examinada pela colenda Quinta Turma deste Tribunal</w:t>
      </w:r>
      <w:r>
        <w:rPr>
          <w:sz w:val="26"/>
        </w:rPr>
        <w:t xml:space="preserve">, em Sessão realizada no dia 03 de maio de 2017, </w:t>
      </w:r>
      <w:r w:rsidRPr="00260D5D">
        <w:rPr>
          <w:b/>
          <w:sz w:val="26"/>
        </w:rPr>
        <w:t>por Acórdão transitado em julgado, em 29/08/2017</w:t>
      </w:r>
      <w:r>
        <w:rPr>
          <w:sz w:val="26"/>
        </w:rPr>
        <w:t>, assim ementado:</w:t>
      </w:r>
    </w:p>
    <w:p w:rsidR="00260D5D" w:rsidRPr="00260D5D" w:rsidRDefault="00260D5D" w:rsidP="00260D5D">
      <w:pPr>
        <w:pStyle w:val="Transcrio"/>
        <w:spacing w:before="0" w:after="0"/>
        <w:ind w:left="1418"/>
        <w:rPr>
          <w:sz w:val="26"/>
          <w:szCs w:val="26"/>
        </w:rPr>
      </w:pPr>
      <w:r w:rsidRPr="00260D5D">
        <w:rPr>
          <w:sz w:val="26"/>
          <w:szCs w:val="26"/>
        </w:rPr>
        <w:t>CONSTITUCIONAL, ADMINISTRATIVO, AMBIENTAL E PROCESSUAL CIVIL. AÇÃO CIVIL PÚBLICA. INSTALAÇÃO DE TERMINAL PORTUÁRIO ÀS MARGENS DO RIO AMAZONAS, NO MUNICÍPIO DE SANTARÉM/PA. ÁREA DE INFLUÊNCIA DIRETA EM COMUNIDADES QUILOMBOLAS E DEMAIS POPULAÇÕES TRADICIONAIS. LICENCIAMENTO AMBIENTAL. AUSÊNCIA DE CONSULTA PRÉVIA (CONVENÇÃO Nº 169 DA ORGANIZAÇÃO INTERNACIONAL DO TRABALHO). TUTELA INIBITÓRIA. CABIMENTO.</w:t>
      </w:r>
    </w:p>
    <w:p w:rsidR="00260D5D" w:rsidRPr="00260D5D" w:rsidRDefault="00260D5D" w:rsidP="00260D5D">
      <w:pPr>
        <w:pStyle w:val="Transcrio"/>
        <w:spacing w:before="0" w:after="0"/>
        <w:ind w:left="1418"/>
        <w:rPr>
          <w:sz w:val="26"/>
          <w:szCs w:val="26"/>
        </w:rPr>
      </w:pPr>
      <w:r w:rsidRPr="00260D5D">
        <w:rPr>
          <w:sz w:val="26"/>
          <w:szCs w:val="26"/>
        </w:rPr>
        <w:lastRenderedPageBreak/>
        <w:t xml:space="preserve">I – A instalação de terminal portuário encravado no seio da Amazônia Legal, com reflexos diretos não só nos ecossistemas ali existentes, mas, também, e em comunidades quilombolas e demais populares tradicionais ribeirinhas, demonstra a natureza de repercussão geral da controvérsia instaurada neste feito judicial, que, por sua natureza ontológica, é de caráter difuso-ambiental, a sobrepor-se a qualquer outro interesse de cunho político ou econômico, como no caso, ante o fenômeno da transcendência das questões discutidas no processo judicial, porque diretamente vinculadas à tradicional teoria da gravidade institucional, na visão da Corte Suprema da Argentina, já recepcionada pela doutrina, pela legislação processual (CPC/1973, </w:t>
      </w:r>
      <w:proofErr w:type="spellStart"/>
      <w:r w:rsidRPr="00260D5D">
        <w:rPr>
          <w:sz w:val="26"/>
          <w:szCs w:val="26"/>
        </w:rPr>
        <w:t>arts</w:t>
      </w:r>
      <w:proofErr w:type="spellEnd"/>
      <w:r w:rsidRPr="00260D5D">
        <w:rPr>
          <w:sz w:val="26"/>
          <w:szCs w:val="26"/>
        </w:rPr>
        <w:t xml:space="preserve">. 543-A, § 1º, e 543-C, </w:t>
      </w:r>
      <w:r w:rsidRPr="00260D5D">
        <w:rPr>
          <w:b/>
          <w:sz w:val="26"/>
          <w:szCs w:val="26"/>
        </w:rPr>
        <w:t>caput</w:t>
      </w:r>
      <w:r w:rsidRPr="00260D5D">
        <w:rPr>
          <w:sz w:val="26"/>
          <w:szCs w:val="26"/>
        </w:rPr>
        <w:t xml:space="preserve">) e pela jurisprudência dos Tribunais do Brasil, na compreensão racional de que tais questões excedem ao mero interesse individual das partes e afetam de modo direto o da comunidade em geral, a desatrelar-se dos marcos regulatórios da congruência processual, na espécie.  </w:t>
      </w:r>
    </w:p>
    <w:p w:rsidR="00260D5D" w:rsidRPr="00260D5D" w:rsidRDefault="00260D5D" w:rsidP="00260D5D">
      <w:pPr>
        <w:pStyle w:val="Transcrio"/>
        <w:spacing w:before="0" w:after="0"/>
        <w:ind w:left="1418"/>
        <w:rPr>
          <w:sz w:val="26"/>
          <w:szCs w:val="26"/>
        </w:rPr>
      </w:pPr>
      <w:r w:rsidRPr="00260D5D">
        <w:rPr>
          <w:sz w:val="26"/>
          <w:szCs w:val="26"/>
        </w:rPr>
        <w:t xml:space="preserve">II – A Convenção Internacional 169/OIT, que dispõe sobre os povos indígenas e tribais, aprovada pelo Decreto 5.051, de 19 de abril de 2004, assim estabelece: "Artigo. 3º 1. Os povos indígenas e tribais deverão gozar plenamente dos direitos humanos e liberdades fundamentais, sem obstáculos nem discriminação. As disposições desta Convenção serão aplicadas sem discriminação aos homens e mulheres desses povos. 2. Não deverá ser empregada nenhuma forma de força ou de coerção que viole os direitos humanos e as liberdades fundamentais dos povos interessados, inclusive os direitos contidos na presente convenção; Artigo 4º 1. Deverão ser adotadas as medidas especiais que sejam necessárias para salvaguardar as pessoas, as instituições, os bens, as culturas e o meio ambiente dos povos interessados. 2. Tais medidas especiais não deverão ser contrárias aos desejos expressos livremente pelos povos interessados; Art. 6º Ao aplicar as disposições da presente Convenção, os governos deverão: a) consultar os povos interessados, mediante procedimentos apropriados e, particularmente, através de suas instituições representativas, cada vez que sejam previstas medidas legislativas ou administrativas suscetíveis de afetá-los diretamente; b) estabelecer os meios através dos quais os povos interessados possam participar livremente, pelo menos na mesma medida que outros setores da população e em todos os níveis, na adoção de decisões em instituições efetivas ou organismos administrativos e de outra natureza responsáveis pelas políticas e programas que lhes sejam concernentes; c) estabelecer os meios para o pleno desenvolvimento das instituições e iniciativas dos povos e, nos casos apropriados, fornecer os recursos necessários para esse fim; Artigo 7º 1. Os povos interessados deverão ter o direito de escolher suas, próprias prioridades no que diz respeito ao processo de desenvolvimento, na medida em que ele afete as suas vidas, crenças, instituições e bem-estar espiritual, bem como as terras que ocupam ou utilizam de alguma forma, e de controlar, na medida do possível, o seu próprio desenvolvimento econômico, social e cultural. Além disso, esses </w:t>
      </w:r>
      <w:r w:rsidRPr="00260D5D">
        <w:rPr>
          <w:sz w:val="26"/>
          <w:szCs w:val="26"/>
        </w:rPr>
        <w:lastRenderedPageBreak/>
        <w:t xml:space="preserve">povos deverão participar da formulação, aplicação e avaliação dos planos e programas de desenvolvimento nacional e regional suscetíveis de afetá-los diretamente. 2. A melhoria das condições de vida e de trabalho e do nível de saúde e educação dos povos interessados, com a sua participação e cooperação, deverá ser prioritária nos planos de desenvolvimento econômico global das regiões onde eles moram. Os projetos especiais de desenvolvimento para essas regiões também deverão ser elaborados de forma a promoverem essa melhoria.4. Os governos deverão adotar medidas em cooperação com os povos interessados para proteger e preservar o meio ambiente dos territórios que eles habitam. Artigo 13 1. Ao aplicarem as disposições desta parte da Convenção, os governos deverão respeitar a importância especial que para as culturas e valores espirituais dos povos interessados possui a sua relação com as terras ou territórios, ou com ambos, segundo os casos, que eles ocupam ou utilizam de alguma maneira e, particularmente, os aspectos coletivos dessa relação; Artigo 14 1. Dever-se-á reconhecer aos povos interessados os direitos de propriedade e de posse sobre as terras que tradicionalmente ocupam. Além disso, nos casos apropriados, deverão ser adotadas medidas para salvaguardar o direito dos povos interessados de utilizar terras que não estejam exclusivamente ocupadas por eles, mas às quais, tradicionalmente, tenham tido acesso para suas atividades tradicionais e de subsistência. Nesse particular, deverá ser dada especial atenção à situação dos povos nômades e dos agricultores itinerantes; Artigo 15 1. Os direitos dos povos interessados aos recursos naturais existentes nas suas terras deverão ser especialmente protegidos. Esses direitos abrangem o direito desses povos a participarem da utilização, administração e conservação dos recursos mencionados. 2. Em caso de pertencer ao Estado a propriedade dos minérios ou dos recursos do subsolo, ou de ter direitos sobre outros recursos, existentes nas terras, os governos deverão estabelecer ou manter procedimentos com vistas a consultar os povos interessados, a fim de se determinar se os interesses desses povos seriam prejudicados, e em que medida, antes de se empreender ou autorizar qualquer programa de prospecção ou exploração dos recursos existentes nas suas terras. Os povos interessados deverão participar sempre que for possível dos benefícios que essas atividades produzam, e receber indenização equitativa por qualquer dano que possam sofrer como resultado dessas atividades".  </w:t>
      </w:r>
    </w:p>
    <w:p w:rsidR="00260D5D" w:rsidRPr="00260D5D" w:rsidRDefault="00260D5D" w:rsidP="00260D5D">
      <w:pPr>
        <w:pStyle w:val="Transcrio"/>
        <w:spacing w:before="0" w:after="0"/>
        <w:ind w:left="1418"/>
        <w:rPr>
          <w:sz w:val="26"/>
          <w:szCs w:val="26"/>
        </w:rPr>
      </w:pPr>
      <w:r w:rsidRPr="00260D5D">
        <w:rPr>
          <w:sz w:val="26"/>
          <w:szCs w:val="26"/>
        </w:rPr>
        <w:t xml:space="preserve">III – Na hipótese dos autos, em se tratando de instalação de terminal portuário às margens do Rio Amazonas, no Município de Santarém/PA, cujo licenciamento, além de não  ter sido submetido ao crivo do Instituto Brasileiro do Meio Ambiente e dos Recursos Naturais Renováveis – IBAMA, na condição de órgão executor da política nacional do meio ambiente, também não fora precedido de regular consulta prévia aos povos remanescentes das comunidades quilombolas e às demais populações tradicionais de ribeirinhos, diretamente afetadas, caracteriza, em princípio, a manifesta </w:t>
      </w:r>
      <w:r w:rsidRPr="00260D5D">
        <w:rPr>
          <w:sz w:val="26"/>
          <w:szCs w:val="26"/>
        </w:rPr>
        <w:lastRenderedPageBreak/>
        <w:t>irregularidade do empreendimento, a autorizar a suspensão do aludido licenciamento, de forma a evitar danos irreversíveis ou de difícil ou incerta reparação, como no caso.</w:t>
      </w:r>
    </w:p>
    <w:p w:rsidR="00260D5D" w:rsidRPr="00260D5D" w:rsidRDefault="00260D5D" w:rsidP="00260D5D">
      <w:pPr>
        <w:pStyle w:val="Transcrio"/>
        <w:spacing w:before="0" w:after="0"/>
        <w:ind w:left="1418"/>
        <w:rPr>
          <w:sz w:val="26"/>
          <w:szCs w:val="26"/>
        </w:rPr>
      </w:pPr>
      <w:r w:rsidRPr="00260D5D">
        <w:rPr>
          <w:sz w:val="26"/>
          <w:szCs w:val="26"/>
        </w:rPr>
        <w:t>IV – Agravo de instrumento desprovido. Decisão mantida.</w:t>
      </w:r>
    </w:p>
    <w:p w:rsidR="00260D5D" w:rsidRDefault="00260D5D" w:rsidP="00260D5D">
      <w:pPr>
        <w:pStyle w:val="Pargrafo"/>
        <w:spacing w:before="0" w:after="0" w:line="360" w:lineRule="auto"/>
        <w:rPr>
          <w:sz w:val="26"/>
        </w:rPr>
      </w:pPr>
    </w:p>
    <w:p w:rsidR="006D15BD" w:rsidRPr="006D15BD" w:rsidRDefault="006D15BD" w:rsidP="006D15BD">
      <w:pPr>
        <w:pStyle w:val="Pargrafo"/>
        <w:spacing w:before="0" w:after="0" w:line="360" w:lineRule="auto"/>
        <w:rPr>
          <w:b/>
          <w:bCs/>
          <w:i/>
          <w:sz w:val="26"/>
          <w:szCs w:val="26"/>
        </w:rPr>
      </w:pPr>
      <w:r>
        <w:rPr>
          <w:sz w:val="26"/>
          <w:szCs w:val="26"/>
        </w:rPr>
        <w:t xml:space="preserve">Ademais, na ótica vigilante da Suprema Corte do Brasil </w:t>
      </w:r>
      <w:r w:rsidRPr="006D15BD">
        <w:rPr>
          <w:i/>
          <w:sz w:val="26"/>
          <w:szCs w:val="26"/>
        </w:rPr>
        <w:t xml:space="preserve">“a incolumidade do meio ambiente não pode ser comprometida por interesses empresariais nem ficar dependente de motivações de índole meramente econômica, ainda mais se </w:t>
      </w:r>
      <w:proofErr w:type="spellStart"/>
      <w:r w:rsidRPr="006D15BD">
        <w:rPr>
          <w:i/>
          <w:sz w:val="26"/>
          <w:szCs w:val="26"/>
        </w:rPr>
        <w:t>se</w:t>
      </w:r>
      <w:proofErr w:type="spellEnd"/>
      <w:r w:rsidRPr="006D15BD">
        <w:rPr>
          <w:i/>
          <w:sz w:val="26"/>
          <w:szCs w:val="26"/>
        </w:rPr>
        <w:t xml:space="preserve"> tiver presente que a atividade econômica, considerada a disciplina constitucional que a rege, está subordinada, dentre outros princípios gerais, àquele que privilegia a "</w:t>
      </w:r>
      <w:r w:rsidRPr="006D15BD">
        <w:rPr>
          <w:b/>
          <w:bCs/>
          <w:i/>
          <w:sz w:val="26"/>
          <w:szCs w:val="26"/>
        </w:rPr>
        <w:t>defesa do meio ambiente</w:t>
      </w:r>
      <w:r w:rsidRPr="006D15BD">
        <w:rPr>
          <w:i/>
          <w:sz w:val="26"/>
          <w:szCs w:val="26"/>
        </w:rPr>
        <w:t xml:space="preserve">" (CF, art. 170, VI), que traduz conceito amplo e abrangente das noções de meio ambiente natural, de meio ambiente cultural, de meio ambiente artificial (espaço urbano) e de meio ambiente laboral (...) O </w:t>
      </w:r>
      <w:r w:rsidRPr="006D15BD">
        <w:rPr>
          <w:b/>
          <w:bCs/>
          <w:i/>
          <w:sz w:val="26"/>
          <w:szCs w:val="26"/>
        </w:rPr>
        <w:t>princípio do desenvolvimento sustentável</w:t>
      </w:r>
      <w:r w:rsidRPr="006D15BD">
        <w:rPr>
          <w:i/>
          <w:sz w:val="26"/>
          <w:szCs w:val="26"/>
        </w:rPr>
        <w:t xml:space="preserve">, além de impregnado de caráter eminentemente constitucional, encontra suporte legitimador em compromissos internacionais assumidos pelo Estado brasileiro e representa fator de obtenção do justo equilíbrio entre as exigências da economia e as da ecologia, subordinada, no entanto, a invocação desse postulado, quando ocorrente situação de conflito entre valores constitucionais relevantes, a uma condição inafastável, cuja observância não comprometa nem esvazie o conteúdo essencial de um dos mais significativos direitos fundamentais: </w:t>
      </w:r>
      <w:r w:rsidRPr="006D15BD">
        <w:rPr>
          <w:b/>
          <w:bCs/>
          <w:i/>
          <w:sz w:val="26"/>
          <w:szCs w:val="26"/>
        </w:rPr>
        <w:t>o direito à preservação do meio ambiente, que traduz bem de uso comum da generalidade das pessoas, a ser resguardado em favor das presentes e futuras gerações”</w:t>
      </w:r>
      <w:r w:rsidRPr="006D15BD">
        <w:rPr>
          <w:i/>
          <w:sz w:val="26"/>
          <w:szCs w:val="26"/>
        </w:rPr>
        <w:t xml:space="preserve"> (ADI-MC nº 3540/DF – Rel. Min. Celso de Mello – DJU de 03/02/2006). </w:t>
      </w:r>
      <w:r w:rsidRPr="006D15BD">
        <w:rPr>
          <w:sz w:val="26"/>
          <w:szCs w:val="26"/>
        </w:rPr>
        <w:t xml:space="preserve">Nesta visão de uma sociedade sustentável e global, baseada no respeito pela natureza, nos direitos humanos universais, na justiça econômica e numa cultura de paz, com responsabilidades pela grande comunidade da vida, numa perspectiva </w:t>
      </w:r>
      <w:proofErr w:type="spellStart"/>
      <w:r w:rsidRPr="006D15BD">
        <w:rPr>
          <w:sz w:val="26"/>
          <w:szCs w:val="26"/>
        </w:rPr>
        <w:t>intergeneracional</w:t>
      </w:r>
      <w:proofErr w:type="spellEnd"/>
      <w:r w:rsidRPr="006D15BD">
        <w:rPr>
          <w:sz w:val="26"/>
          <w:szCs w:val="26"/>
        </w:rPr>
        <w:t xml:space="preserve">, promulgou-se a </w:t>
      </w:r>
      <w:r w:rsidRPr="006D15BD">
        <w:rPr>
          <w:b/>
          <w:bCs/>
          <w:sz w:val="26"/>
          <w:szCs w:val="26"/>
        </w:rPr>
        <w:t xml:space="preserve">Carta Ambiental da França </w:t>
      </w:r>
      <w:r w:rsidRPr="006D15BD">
        <w:rPr>
          <w:sz w:val="26"/>
          <w:szCs w:val="26"/>
        </w:rPr>
        <w:t>(02.03.2005), estabelecendo que</w:t>
      </w:r>
      <w:r w:rsidRPr="006D15BD">
        <w:rPr>
          <w:i/>
          <w:sz w:val="26"/>
          <w:szCs w:val="26"/>
        </w:rPr>
        <w:t xml:space="preserve"> “o futuro e a própria existência da humanidade são indissociáveis de seu meio natural e, por isso, </w:t>
      </w:r>
      <w:r w:rsidRPr="006D15BD">
        <w:rPr>
          <w:b/>
          <w:bCs/>
          <w:i/>
          <w:sz w:val="26"/>
          <w:szCs w:val="26"/>
        </w:rPr>
        <w:t>o meio ambiente é considerado um patrimônio comum dos seres humanos</w:t>
      </w:r>
      <w:r w:rsidRPr="006D15BD">
        <w:rPr>
          <w:i/>
          <w:sz w:val="26"/>
          <w:szCs w:val="26"/>
        </w:rPr>
        <w:t xml:space="preserve">, devendo sua preservação ser buscada, sob o mesmo título que os demais interesses fundamentais da nação, pois a diversidade biológica, o desenvolvimento da pessoa humana e o progresso das sociedades estão sendo afetados por certas modalidades de produção e </w:t>
      </w:r>
      <w:r w:rsidRPr="006D15BD">
        <w:rPr>
          <w:i/>
          <w:sz w:val="26"/>
          <w:szCs w:val="26"/>
        </w:rPr>
        <w:lastRenderedPageBreak/>
        <w:t xml:space="preserve">consumo e pela exploração excessiva dos recursos naturais, </w:t>
      </w:r>
      <w:r w:rsidRPr="006D15BD">
        <w:rPr>
          <w:b/>
          <w:bCs/>
          <w:i/>
          <w:sz w:val="26"/>
          <w:szCs w:val="26"/>
        </w:rPr>
        <w:t>a se exigir das autoridades públicas a aplicação do princípio da precaução nos limites de suas atribuições, em busca de um desenvolvimento durável.</w:t>
      </w:r>
      <w:r>
        <w:rPr>
          <w:b/>
          <w:bCs/>
          <w:i/>
          <w:sz w:val="26"/>
          <w:szCs w:val="26"/>
        </w:rPr>
        <w:t>”</w:t>
      </w:r>
    </w:p>
    <w:p w:rsidR="00260D5D" w:rsidRDefault="00260D5D" w:rsidP="00260D5D">
      <w:pPr>
        <w:pStyle w:val="Pargrafo"/>
        <w:spacing w:before="0" w:after="0" w:line="360" w:lineRule="auto"/>
        <w:rPr>
          <w:sz w:val="26"/>
          <w:szCs w:val="26"/>
        </w:rPr>
      </w:pPr>
      <w:r>
        <w:rPr>
          <w:sz w:val="26"/>
          <w:szCs w:val="26"/>
        </w:rPr>
        <w:t xml:space="preserve">Assim posta a questão, não prospera a pretensão recursal deduzida pela recorrente, à luz dos fundamentos lançados na decisão agravada e daqueles constantes do </w:t>
      </w:r>
      <w:proofErr w:type="spellStart"/>
      <w:r w:rsidRPr="00775D1A">
        <w:rPr>
          <w:b/>
          <w:i/>
          <w:sz w:val="26"/>
          <w:szCs w:val="26"/>
        </w:rPr>
        <w:t>decisum</w:t>
      </w:r>
      <w:proofErr w:type="spellEnd"/>
      <w:r>
        <w:rPr>
          <w:sz w:val="26"/>
          <w:szCs w:val="26"/>
        </w:rPr>
        <w:t xml:space="preserve"> liminarmente proferido nestes autos, já confirmados por este egrégio Tribunal, nos autos do recurso em referência. </w:t>
      </w:r>
    </w:p>
    <w:p w:rsidR="00260D5D" w:rsidRDefault="00260D5D" w:rsidP="00260D5D">
      <w:pPr>
        <w:pStyle w:val="centralizar"/>
      </w:pPr>
      <w:r>
        <w:t>***</w:t>
      </w:r>
    </w:p>
    <w:p w:rsidR="00260D5D" w:rsidRDefault="00260D5D" w:rsidP="00260D5D">
      <w:pPr>
        <w:pStyle w:val="Identificao"/>
        <w:spacing w:line="360" w:lineRule="auto"/>
        <w:ind w:firstLine="1418"/>
        <w:rPr>
          <w:sz w:val="26"/>
        </w:rPr>
      </w:pPr>
      <w:r>
        <w:rPr>
          <w:sz w:val="26"/>
        </w:rPr>
        <w:t xml:space="preserve">Com estas considerações, </w:t>
      </w:r>
      <w:r w:rsidRPr="00775D1A">
        <w:rPr>
          <w:b/>
          <w:sz w:val="26"/>
        </w:rPr>
        <w:t>nego provimento</w:t>
      </w:r>
      <w:r>
        <w:rPr>
          <w:sz w:val="26"/>
        </w:rPr>
        <w:t xml:space="preserve"> ao presente agravo de instrumento, restando mantida, por conseguinte, a decisão agravada, em todos os seus termos.</w:t>
      </w:r>
    </w:p>
    <w:p w:rsidR="00260D5D" w:rsidRDefault="00260D5D" w:rsidP="00260D5D">
      <w:pPr>
        <w:pStyle w:val="Identificao"/>
        <w:spacing w:line="360" w:lineRule="auto"/>
        <w:ind w:firstLine="1418"/>
        <w:rPr>
          <w:sz w:val="26"/>
        </w:rPr>
      </w:pPr>
      <w:r>
        <w:rPr>
          <w:sz w:val="26"/>
        </w:rPr>
        <w:t xml:space="preserve">Oficie-se ao juízo monocrático, comunicando-lhe o inteiro teor deste julgado, na dimensão </w:t>
      </w:r>
      <w:proofErr w:type="spellStart"/>
      <w:r>
        <w:rPr>
          <w:sz w:val="26"/>
        </w:rPr>
        <w:t>eficacial</w:t>
      </w:r>
      <w:proofErr w:type="spellEnd"/>
      <w:r>
        <w:rPr>
          <w:sz w:val="26"/>
        </w:rPr>
        <w:t xml:space="preserve"> do art. 1008 do CPC vigente.</w:t>
      </w:r>
    </w:p>
    <w:p w:rsidR="00260D5D" w:rsidRDefault="00260D5D" w:rsidP="00260D5D">
      <w:pPr>
        <w:pStyle w:val="Identificao"/>
        <w:spacing w:line="360" w:lineRule="auto"/>
        <w:ind w:firstLine="1418"/>
        <w:rPr>
          <w:sz w:val="26"/>
        </w:rPr>
      </w:pPr>
      <w:r>
        <w:rPr>
          <w:sz w:val="26"/>
        </w:rPr>
        <w:t>Este é meu voto.</w:t>
      </w:r>
    </w:p>
    <w:p w:rsidR="00260D5D" w:rsidRPr="004554A7" w:rsidRDefault="00187D14" w:rsidP="00187D14">
      <w:pPr>
        <w:pStyle w:val="Identificao"/>
      </w:pPr>
      <w:r w:rsidRPr="004554A7">
        <w:t xml:space="preserve"> </w:t>
      </w:r>
    </w:p>
    <w:p w:rsidR="0015179D" w:rsidRPr="00260D5D" w:rsidRDefault="0015179D" w:rsidP="00260D5D">
      <w:pPr>
        <w:pStyle w:val="Identificao"/>
      </w:pPr>
    </w:p>
    <w:sectPr w:rsidR="0015179D" w:rsidRPr="00260D5D" w:rsidSect="004554A7">
      <w:headerReference w:type="default" r:id="rId7"/>
      <w:footerReference w:type="default" r:id="rId8"/>
      <w:headerReference w:type="first" r:id="rId9"/>
      <w:footerReference w:type="first" r:id="rId10"/>
      <w:pgSz w:w="11907" w:h="16840" w:code="9"/>
      <w:pgMar w:top="850" w:right="850" w:bottom="850" w:left="141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0D5D" w:rsidRDefault="00260D5D">
      <w:r>
        <w:separator/>
      </w:r>
    </w:p>
  </w:endnote>
  <w:endnote w:type="continuationSeparator" w:id="0">
    <w:p w:rsidR="00260D5D" w:rsidRDefault="00260D5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Interleaved 2of5">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pPr>
    <w:r>
      <w:rPr>
        <w:rFonts w:ascii="Arial" w:hAnsi="Arial"/>
        <w:sz w:val="10"/>
      </w:rPr>
      <w:t>TRF 1ª REGIÃO/IMP.15-02-05</w:t>
    </w:r>
    <w:r>
      <w:rPr>
        <w:rFonts w:ascii="Arial" w:hAnsi="Arial"/>
        <w:sz w:val="10"/>
      </w:rPr>
      <w:tab/>
    </w:r>
    <w:r w:rsidR="004C234E">
      <w:rPr>
        <w:rFonts w:ascii="Arial" w:hAnsi="Arial"/>
        <w:sz w:val="10"/>
      </w:rPr>
      <w:fldChar w:fldCharType="begin"/>
    </w:r>
    <w:r>
      <w:rPr>
        <w:rFonts w:ascii="Arial" w:hAnsi="Arial"/>
        <w:sz w:val="10"/>
      </w:rPr>
      <w:instrText xml:space="preserve"> FILENAME \p </w:instrText>
    </w:r>
    <w:r w:rsidR="004C234E">
      <w:rPr>
        <w:rFonts w:ascii="Arial" w:hAnsi="Arial"/>
        <w:sz w:val="10"/>
      </w:rPr>
      <w:fldChar w:fldCharType="separate"/>
    </w:r>
    <w:r w:rsidR="00672FB7">
      <w:rPr>
        <w:rFonts w:ascii="Arial" w:hAnsi="Arial"/>
        <w:noProof/>
        <w:sz w:val="10"/>
      </w:rPr>
      <w:t>W:\ACÓRDÃOS\AGRAVOS\Ação Civil Pública\TerminalPortuário\ConsultaPrevia\00578508520164010000.docx</w:t>
    </w:r>
    <w:r w:rsidR="004C234E">
      <w:rPr>
        <w:rFonts w:ascii="Arial" w:hAnsi="Arial"/>
        <w:sz w:val="1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rPr>
        <w:rFonts w:ascii="Arial" w:hAnsi="Arial"/>
        <w:sz w:val="13"/>
      </w:rPr>
    </w:pPr>
    <w:r>
      <w:rPr>
        <w:rFonts w:ascii="Arial" w:hAnsi="Arial"/>
        <w:sz w:val="10"/>
      </w:rPr>
      <w:t>TRF 1ª REGIÃO/IMP.15-02-05</w:t>
    </w:r>
    <w:r>
      <w:rPr>
        <w:rFonts w:ascii="Arial" w:hAnsi="Arial"/>
        <w:sz w:val="10"/>
      </w:rPr>
      <w:tab/>
    </w:r>
    <w:r w:rsidR="004C234E">
      <w:rPr>
        <w:rFonts w:ascii="Arial" w:hAnsi="Arial"/>
        <w:sz w:val="13"/>
      </w:rPr>
      <w:fldChar w:fldCharType="begin"/>
    </w:r>
    <w:r>
      <w:rPr>
        <w:rFonts w:ascii="Arial" w:hAnsi="Arial"/>
        <w:sz w:val="13"/>
      </w:rPr>
      <w:instrText xml:space="preserve"> FILENAME \p </w:instrText>
    </w:r>
    <w:r w:rsidR="004C234E">
      <w:rPr>
        <w:rFonts w:ascii="Arial" w:hAnsi="Arial"/>
        <w:sz w:val="13"/>
      </w:rPr>
      <w:fldChar w:fldCharType="separate"/>
    </w:r>
    <w:r w:rsidR="00672FB7">
      <w:rPr>
        <w:rFonts w:ascii="Arial" w:hAnsi="Arial"/>
        <w:noProof/>
        <w:sz w:val="13"/>
      </w:rPr>
      <w:t>W:\ACÓRDÃOS\AGRAVOS\Ação Civil Pública\TerminalPortuário\ConsultaPrevia\00578508520164010000.docx</w:t>
    </w:r>
    <w:r w:rsidR="004C234E">
      <w:rPr>
        <w:rFonts w:ascii="Arial" w:hAnsi="Arial"/>
        <w:sz w:val="13"/>
      </w:rPr>
      <w:fldChar w:fldCharType="end"/>
    </w:r>
  </w:p>
  <w:p w:rsidR="00413610" w:rsidRDefault="00413610">
    <w:pPr>
      <w:tabs>
        <w:tab w:val="right" w:pos="9360"/>
      </w:tabs>
      <w:rPr>
        <w:sz w:val="13"/>
      </w:rPr>
    </w:pPr>
    <w:r>
      <w:rPr>
        <w:rFonts w:ascii="Arial" w:hAnsi="Arial"/>
        <w:sz w:val="13"/>
      </w:rPr>
      <w:t xml:space="preserve">Criado por </w:t>
    </w:r>
    <w:r w:rsidR="004C234E">
      <w:rPr>
        <w:rFonts w:ascii="Arial" w:hAnsi="Arial"/>
        <w:sz w:val="13"/>
      </w:rPr>
      <w:fldChar w:fldCharType="begin"/>
    </w:r>
    <w:r>
      <w:rPr>
        <w:rFonts w:ascii="Arial" w:hAnsi="Arial"/>
        <w:sz w:val="13"/>
      </w:rPr>
      <w:instrText xml:space="preserve"> AUTHOR </w:instrText>
    </w:r>
    <w:r w:rsidR="004C234E">
      <w:rPr>
        <w:rFonts w:ascii="Arial" w:hAnsi="Arial"/>
        <w:sz w:val="13"/>
      </w:rPr>
      <w:fldChar w:fldCharType="separate"/>
    </w:r>
    <w:r w:rsidR="00672FB7">
      <w:rPr>
        <w:rFonts w:ascii="Arial" w:hAnsi="Arial"/>
        <w:noProof/>
        <w:sz w:val="13"/>
      </w:rPr>
      <w:t>Francisco Lacerda - Gab. Souza Prudente</w:t>
    </w:r>
    <w:r w:rsidR="004C234E">
      <w:rPr>
        <w:rFonts w:ascii="Arial" w:hAnsi="Arial"/>
        <w:sz w:val="1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0D5D" w:rsidRDefault="00260D5D">
      <w:r>
        <w:separator/>
      </w:r>
    </w:p>
  </w:footnote>
  <w:footnote w:type="continuationSeparator" w:id="0">
    <w:p w:rsidR="00260D5D" w:rsidRDefault="00260D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spacing w:before="120"/>
      <w:rPr>
        <w:rFonts w:ascii="Arial" w:hAnsi="Arial"/>
        <w:sz w:val="16"/>
      </w:rPr>
    </w:pPr>
    <w:r>
      <w:rPr>
        <w:rFonts w:ascii="Arial" w:hAnsi="Arial"/>
        <w:sz w:val="16"/>
      </w:rPr>
      <w:t>PODER JUDICIÁRIO</w:t>
    </w:r>
  </w:p>
  <w:p w:rsidR="00413610" w:rsidRDefault="00413610">
    <w:pPr>
      <w:tabs>
        <w:tab w:val="right" w:pos="9540"/>
      </w:tabs>
      <w:spacing w:after="120"/>
      <w:rPr>
        <w:rFonts w:ascii="Arial" w:hAnsi="Arial" w:cs="Arial"/>
        <w:bCs/>
        <w:sz w:val="16"/>
      </w:rPr>
    </w:pPr>
    <w:r>
      <w:rPr>
        <w:rFonts w:ascii="Arial" w:hAnsi="Arial"/>
        <w:b/>
        <w:sz w:val="20"/>
      </w:rPr>
      <w:t>TRIBUNAL REGIONAL FEDERAL DA PRIMEIRA REGIÃO</w:t>
    </w:r>
    <w:r>
      <w:rPr>
        <w:rFonts w:ascii="Arial" w:hAnsi="Arial"/>
        <w:b/>
        <w:sz w:val="20"/>
      </w:rPr>
      <w:tab/>
    </w:r>
    <w:r>
      <w:rPr>
        <w:rFonts w:ascii="Arial" w:hAnsi="Arial" w:cs="Arial"/>
        <w:bCs/>
        <w:sz w:val="16"/>
      </w:rPr>
      <w:t>fls.</w:t>
    </w:r>
    <w:r w:rsidR="004C234E">
      <w:rPr>
        <w:rFonts w:ascii="Arial" w:hAnsi="Arial" w:cs="Arial"/>
        <w:bCs/>
        <w:sz w:val="16"/>
      </w:rPr>
      <w:fldChar w:fldCharType="begin"/>
    </w:r>
    <w:r>
      <w:rPr>
        <w:rFonts w:ascii="Arial" w:hAnsi="Arial" w:cs="Arial"/>
        <w:bCs/>
        <w:sz w:val="16"/>
      </w:rPr>
      <w:instrText xml:space="preserve"> PAGE </w:instrText>
    </w:r>
    <w:r w:rsidR="004C234E">
      <w:rPr>
        <w:rFonts w:ascii="Arial" w:hAnsi="Arial" w:cs="Arial"/>
        <w:bCs/>
        <w:sz w:val="16"/>
      </w:rPr>
      <w:fldChar w:fldCharType="separate"/>
    </w:r>
    <w:r w:rsidR="00187D14">
      <w:rPr>
        <w:rFonts w:ascii="Arial" w:hAnsi="Arial" w:cs="Arial"/>
        <w:bCs/>
        <w:noProof/>
        <w:sz w:val="16"/>
      </w:rPr>
      <w:t>30</w:t>
    </w:r>
    <w:r w:rsidR="004C234E">
      <w:rPr>
        <w:rFonts w:ascii="Arial" w:hAnsi="Arial" w:cs="Arial"/>
        <w:bCs/>
        <w:sz w:val="16"/>
      </w:rPr>
      <w:fldChar w:fldCharType="end"/>
    </w:r>
    <w:r>
      <w:rPr>
        <w:rFonts w:ascii="Arial" w:hAnsi="Arial" w:cs="Arial"/>
        <w:bCs/>
        <w:sz w:val="16"/>
      </w:rPr>
      <w:t>/</w:t>
    </w:r>
    <w:r w:rsidR="004C234E">
      <w:rPr>
        <w:rFonts w:ascii="Arial" w:hAnsi="Arial" w:cs="Arial"/>
        <w:bCs/>
        <w:sz w:val="16"/>
      </w:rPr>
      <w:fldChar w:fldCharType="begin"/>
    </w:r>
    <w:r>
      <w:rPr>
        <w:rFonts w:ascii="Arial" w:hAnsi="Arial" w:cs="Arial"/>
        <w:bCs/>
        <w:sz w:val="16"/>
      </w:rPr>
      <w:instrText xml:space="preserve"> NUMPAGES </w:instrText>
    </w:r>
    <w:r w:rsidR="004C234E">
      <w:rPr>
        <w:rFonts w:ascii="Arial" w:hAnsi="Arial" w:cs="Arial"/>
        <w:bCs/>
        <w:sz w:val="16"/>
      </w:rPr>
      <w:fldChar w:fldCharType="separate"/>
    </w:r>
    <w:r w:rsidR="00187D14">
      <w:rPr>
        <w:rFonts w:ascii="Arial" w:hAnsi="Arial" w:cs="Arial"/>
        <w:bCs/>
        <w:noProof/>
        <w:sz w:val="16"/>
      </w:rPr>
      <w:t>31</w:t>
    </w:r>
    <w:r w:rsidR="004C234E">
      <w:rPr>
        <w:rFonts w:ascii="Arial" w:hAnsi="Arial" w:cs="Arial"/>
        <w:bCs/>
        <w:sz w:val="16"/>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D5D" w:rsidRPr="00260D5D" w:rsidRDefault="00260D5D" w:rsidP="00260D5D">
    <w:pPr>
      <w:jc w:val="right"/>
      <w:rPr>
        <w:rFonts w:ascii="Interleaved 2of5" w:hAnsi="Interleaved 2of5"/>
        <w:sz w:val="48"/>
      </w:rPr>
    </w:pPr>
    <w:r w:rsidRPr="00260D5D">
      <w:rPr>
        <w:rFonts w:ascii="Interleaved 2of5" w:hAnsi="Interleaved 2of5"/>
        <w:sz w:val="48"/>
      </w:rPr>
      <w:t>(Çã8Â1Î100)</w:t>
    </w:r>
  </w:p>
  <w:p w:rsidR="004554A7" w:rsidRDefault="00260D5D" w:rsidP="004554A7">
    <w:pPr>
      <w:spacing w:before="120"/>
      <w:jc w:val="center"/>
      <w:rPr>
        <w:rFonts w:ascii="Arial" w:hAnsi="Arial"/>
        <w:sz w:val="16"/>
      </w:rPr>
    </w:pPr>
    <w:r>
      <w:rPr>
        <w:rFonts w:ascii="Arial" w:hAnsi="Arial"/>
        <w:noProof/>
        <w:sz w:val="16"/>
      </w:rPr>
      <w:drawing>
        <wp:inline distT="0" distB="0" distL="0" distR="0">
          <wp:extent cx="762000" cy="800100"/>
          <wp:effectExtent l="19050" t="0" r="0" b="0"/>
          <wp:docPr id="1" name="Imagem 1" descr="brasao_d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doc"/>
                  <pic:cNvPicPr>
                    <a:picLocks noChangeAspect="1" noChangeArrowheads="1"/>
                  </pic:cNvPicPr>
                </pic:nvPicPr>
                <pic:blipFill>
                  <a:blip r:embed="rId1"/>
                  <a:srcRect/>
                  <a:stretch>
                    <a:fillRect/>
                  </a:stretch>
                </pic:blipFill>
                <pic:spPr bwMode="auto">
                  <a:xfrm>
                    <a:off x="0" y="0"/>
                    <a:ext cx="762000" cy="800100"/>
                  </a:xfrm>
                  <a:prstGeom prst="rect">
                    <a:avLst/>
                  </a:prstGeom>
                  <a:noFill/>
                  <a:ln w="9525">
                    <a:noFill/>
                    <a:miter lim="800000"/>
                    <a:headEnd/>
                    <a:tailEnd/>
                  </a:ln>
                </pic:spPr>
              </pic:pic>
            </a:graphicData>
          </a:graphic>
        </wp:inline>
      </w:drawing>
    </w:r>
  </w:p>
  <w:p w:rsidR="00413610" w:rsidRDefault="00413610" w:rsidP="004554A7">
    <w:pPr>
      <w:spacing w:before="120"/>
      <w:jc w:val="center"/>
      <w:rPr>
        <w:rFonts w:ascii="Arial" w:hAnsi="Arial"/>
        <w:sz w:val="16"/>
      </w:rPr>
    </w:pPr>
    <w:r>
      <w:rPr>
        <w:rFonts w:ascii="Arial" w:hAnsi="Arial"/>
        <w:sz w:val="16"/>
      </w:rPr>
      <w:t>PODER JUDICIÁRIO</w:t>
    </w:r>
  </w:p>
  <w:p w:rsidR="00413610" w:rsidRDefault="00413610" w:rsidP="004554A7">
    <w:pPr>
      <w:jc w:val="center"/>
    </w:pPr>
    <w:r>
      <w:rPr>
        <w:rFonts w:ascii="Arial" w:hAnsi="Arial"/>
        <w:b/>
        <w:sz w:val="20"/>
      </w:rPr>
      <w:t>TRIBUNAL REGIONAL FEDERAL DA PRIMEIRA REGIÃO</w:t>
    </w:r>
    <w:r>
      <w:rPr>
        <w:rFonts w:ascii="Arial" w:hAnsi="Arial"/>
        <w:b/>
        <w:sz w:val="2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66DAC"/>
    <w:multiLevelType w:val="hybridMultilevel"/>
    <w:tmpl w:val="CAEEAB38"/>
    <w:lvl w:ilvl="0" w:tplc="1CB0F4D0">
      <w:start w:val="1"/>
      <w:numFmt w:val="bullet"/>
      <w:lvlText w:val=""/>
      <w:lvlJc w:val="left"/>
      <w:pPr>
        <w:tabs>
          <w:tab w:val="num" w:pos="927"/>
        </w:tabs>
        <w:ind w:left="927" w:hanging="360"/>
      </w:pPr>
      <w:rPr>
        <w:rFonts w:ascii="Symbol" w:hAnsi="Symbol" w:hint="default"/>
        <w:color w:val="auto"/>
      </w:rPr>
    </w:lvl>
    <w:lvl w:ilvl="1" w:tplc="04160003">
      <w:start w:val="1"/>
      <w:numFmt w:val="bullet"/>
      <w:lvlText w:val="o"/>
      <w:lvlJc w:val="left"/>
      <w:pPr>
        <w:tabs>
          <w:tab w:val="num" w:pos="1440"/>
        </w:tabs>
        <w:ind w:left="1440" w:hanging="360"/>
      </w:pPr>
      <w:rPr>
        <w:rFonts w:ascii="Courier New" w:hAnsi="Courier New" w:hint="default"/>
      </w:rPr>
    </w:lvl>
    <w:lvl w:ilvl="2" w:tplc="024A3448">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25EB4F8E"/>
    <w:multiLevelType w:val="hybridMultilevel"/>
    <w:tmpl w:val="C3E6D79C"/>
    <w:lvl w:ilvl="0" w:tplc="47D29EBA">
      <w:start w:val="1"/>
      <w:numFmt w:val="lowerLetter"/>
      <w:lvlText w:val="%1)"/>
      <w:lvlJc w:val="left"/>
      <w:pPr>
        <w:tabs>
          <w:tab w:val="num" w:pos="1500"/>
        </w:tabs>
        <w:ind w:left="1500" w:hanging="360"/>
      </w:pPr>
      <w:rPr>
        <w:rFonts w:hint="default"/>
      </w:rPr>
    </w:lvl>
    <w:lvl w:ilvl="1" w:tplc="04160019" w:tentative="1">
      <w:start w:val="1"/>
      <w:numFmt w:val="lowerLetter"/>
      <w:lvlText w:val="%2."/>
      <w:lvlJc w:val="left"/>
      <w:pPr>
        <w:tabs>
          <w:tab w:val="num" w:pos="2220"/>
        </w:tabs>
        <w:ind w:left="2220" w:hanging="360"/>
      </w:pPr>
    </w:lvl>
    <w:lvl w:ilvl="2" w:tplc="0416001B" w:tentative="1">
      <w:start w:val="1"/>
      <w:numFmt w:val="lowerRoman"/>
      <w:lvlText w:val="%3."/>
      <w:lvlJc w:val="right"/>
      <w:pPr>
        <w:tabs>
          <w:tab w:val="num" w:pos="2940"/>
        </w:tabs>
        <w:ind w:left="2940" w:hanging="180"/>
      </w:pPr>
    </w:lvl>
    <w:lvl w:ilvl="3" w:tplc="0416000F" w:tentative="1">
      <w:start w:val="1"/>
      <w:numFmt w:val="decimal"/>
      <w:lvlText w:val="%4."/>
      <w:lvlJc w:val="left"/>
      <w:pPr>
        <w:tabs>
          <w:tab w:val="num" w:pos="3660"/>
        </w:tabs>
        <w:ind w:left="3660" w:hanging="360"/>
      </w:pPr>
    </w:lvl>
    <w:lvl w:ilvl="4" w:tplc="04160019" w:tentative="1">
      <w:start w:val="1"/>
      <w:numFmt w:val="lowerLetter"/>
      <w:lvlText w:val="%5."/>
      <w:lvlJc w:val="left"/>
      <w:pPr>
        <w:tabs>
          <w:tab w:val="num" w:pos="4380"/>
        </w:tabs>
        <w:ind w:left="4380" w:hanging="360"/>
      </w:pPr>
    </w:lvl>
    <w:lvl w:ilvl="5" w:tplc="0416001B" w:tentative="1">
      <w:start w:val="1"/>
      <w:numFmt w:val="lowerRoman"/>
      <w:lvlText w:val="%6."/>
      <w:lvlJc w:val="right"/>
      <w:pPr>
        <w:tabs>
          <w:tab w:val="num" w:pos="5100"/>
        </w:tabs>
        <w:ind w:left="5100" w:hanging="180"/>
      </w:pPr>
    </w:lvl>
    <w:lvl w:ilvl="6" w:tplc="0416000F" w:tentative="1">
      <w:start w:val="1"/>
      <w:numFmt w:val="decimal"/>
      <w:lvlText w:val="%7."/>
      <w:lvlJc w:val="left"/>
      <w:pPr>
        <w:tabs>
          <w:tab w:val="num" w:pos="5820"/>
        </w:tabs>
        <w:ind w:left="5820" w:hanging="360"/>
      </w:pPr>
    </w:lvl>
    <w:lvl w:ilvl="7" w:tplc="04160019" w:tentative="1">
      <w:start w:val="1"/>
      <w:numFmt w:val="lowerLetter"/>
      <w:lvlText w:val="%8."/>
      <w:lvlJc w:val="left"/>
      <w:pPr>
        <w:tabs>
          <w:tab w:val="num" w:pos="6540"/>
        </w:tabs>
        <w:ind w:left="6540" w:hanging="360"/>
      </w:pPr>
    </w:lvl>
    <w:lvl w:ilvl="8" w:tplc="0416001B" w:tentative="1">
      <w:start w:val="1"/>
      <w:numFmt w:val="lowerRoman"/>
      <w:lvlText w:val="%9."/>
      <w:lvlJc w:val="right"/>
      <w:pPr>
        <w:tabs>
          <w:tab w:val="num" w:pos="7260"/>
        </w:tabs>
        <w:ind w:left="7260" w:hanging="180"/>
      </w:pPr>
    </w:lvl>
  </w:abstractNum>
  <w:abstractNum w:abstractNumId="2">
    <w:nsid w:val="2A262624"/>
    <w:multiLevelType w:val="multilevel"/>
    <w:tmpl w:val="78EEB8B6"/>
    <w:lvl w:ilvl="0">
      <w:start w:val="1"/>
      <w:numFmt w:val="bullet"/>
      <w:lvlText w:val=""/>
      <w:lvlJc w:val="left"/>
      <w:pPr>
        <w:tabs>
          <w:tab w:val="num" w:pos="567"/>
        </w:tabs>
        <w:ind w:left="567" w:hanging="397"/>
      </w:pPr>
      <w:rPr>
        <w:rFonts w:ascii="Wingdings" w:hAnsi="Wingdings" w:hint="default"/>
      </w:rPr>
    </w:lvl>
    <w:lvl w:ilvl="1">
      <w:start w:val="1"/>
      <w:numFmt w:val="bullet"/>
      <w:lvlText w:val=""/>
      <w:lvlJc w:val="left"/>
      <w:pPr>
        <w:tabs>
          <w:tab w:val="num" w:pos="1211"/>
        </w:tabs>
        <w:ind w:left="1134" w:hanging="283"/>
      </w:pPr>
      <w:rPr>
        <w:rFonts w:ascii="Wingdings" w:hAnsi="Wingdings" w:hint="default"/>
      </w:rPr>
    </w:lvl>
    <w:lvl w:ilvl="2">
      <w:start w:val="1"/>
      <w:numFmt w:val="bullet"/>
      <w:lvlText w:val=""/>
      <w:lvlJc w:val="left"/>
      <w:pPr>
        <w:tabs>
          <w:tab w:val="num" w:pos="2061"/>
        </w:tabs>
        <w:ind w:left="1928" w:hanging="227"/>
      </w:pPr>
      <w:rPr>
        <w:rFonts w:ascii="Wingdings" w:hAnsi="Wingdings" w:hint="default"/>
      </w:rPr>
    </w:lvl>
    <w:lvl w:ilvl="3">
      <w:start w:val="1"/>
      <w:numFmt w:val="bullet"/>
      <w:lvlText w:val=""/>
      <w:lvlJc w:val="left"/>
      <w:pPr>
        <w:tabs>
          <w:tab w:val="num" w:pos="3195"/>
        </w:tabs>
        <w:ind w:left="3119" w:hanging="284"/>
      </w:pPr>
      <w:rPr>
        <w:rFonts w:ascii="Symbol" w:hAnsi="Symbol" w:hint="default"/>
      </w:rPr>
    </w:lvl>
    <w:lvl w:ilvl="4">
      <w:start w:val="1"/>
      <w:numFmt w:val="bullet"/>
      <w:lvlText w:val=""/>
      <w:lvlJc w:val="left"/>
      <w:pPr>
        <w:tabs>
          <w:tab w:val="num" w:pos="4139"/>
        </w:tabs>
        <w:ind w:left="4139" w:hanging="737"/>
      </w:pPr>
      <w:rPr>
        <w:rFonts w:ascii="Symbol" w:hAnsi="Symbol" w:hint="default"/>
        <w:sz w:val="14"/>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attachedTemplate r:id="rId1"/>
  <w:stylePaneFormatFilter w:val="1801"/>
  <w:defaultTabStop w:val="709"/>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686F7E"/>
    <w:rsid w:val="0015179D"/>
    <w:rsid w:val="00187D14"/>
    <w:rsid w:val="00191A8C"/>
    <w:rsid w:val="002331F7"/>
    <w:rsid w:val="00260D5D"/>
    <w:rsid w:val="003326E2"/>
    <w:rsid w:val="00413610"/>
    <w:rsid w:val="004269A8"/>
    <w:rsid w:val="004554A7"/>
    <w:rsid w:val="00462716"/>
    <w:rsid w:val="00471CDF"/>
    <w:rsid w:val="004C17AC"/>
    <w:rsid w:val="004C234E"/>
    <w:rsid w:val="005E20DB"/>
    <w:rsid w:val="00672FB7"/>
    <w:rsid w:val="006779DE"/>
    <w:rsid w:val="00686F7E"/>
    <w:rsid w:val="006A4ECE"/>
    <w:rsid w:val="006D15BD"/>
    <w:rsid w:val="007A7066"/>
    <w:rsid w:val="007C3424"/>
    <w:rsid w:val="008713AE"/>
    <w:rsid w:val="00872397"/>
    <w:rsid w:val="008A3D69"/>
    <w:rsid w:val="008C4395"/>
    <w:rsid w:val="0099169E"/>
    <w:rsid w:val="00C5492A"/>
    <w:rsid w:val="00D221D6"/>
    <w:rsid w:val="00DD0AC9"/>
    <w:rsid w:val="00E850E4"/>
    <w:rsid w:val="00EE644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60D5D"/>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Identificao">
    <w:name w:val="Identificação"/>
    <w:basedOn w:val="ementa"/>
    <w:rsid w:val="00686F7E"/>
    <w:pPr>
      <w:spacing w:before="0" w:after="0"/>
    </w:pPr>
  </w:style>
  <w:style w:type="paragraph" w:customStyle="1" w:styleId="ementa">
    <w:name w:val="ementa"/>
    <w:basedOn w:val="Pargrafo"/>
    <w:rsid w:val="002331F7"/>
    <w:pPr>
      <w:ind w:firstLine="0"/>
    </w:pPr>
  </w:style>
  <w:style w:type="paragraph" w:customStyle="1" w:styleId="Pargrafo">
    <w:name w:val="Parágrafo"/>
    <w:basedOn w:val="Normal"/>
    <w:link w:val="PargrafoChar"/>
    <w:uiPriority w:val="99"/>
    <w:rsid w:val="00686F7E"/>
    <w:pPr>
      <w:spacing w:before="120" w:after="120"/>
      <w:ind w:firstLine="1418"/>
      <w:jc w:val="both"/>
    </w:pPr>
    <w:rPr>
      <w:rFonts w:ascii="Arial" w:hAnsi="Arial"/>
      <w:sz w:val="22"/>
    </w:rPr>
  </w:style>
  <w:style w:type="paragraph" w:customStyle="1" w:styleId="centralizar">
    <w:name w:val="centralizar"/>
    <w:basedOn w:val="Pargrafo"/>
    <w:next w:val="Pargrafo"/>
    <w:rsid w:val="00686F7E"/>
    <w:pPr>
      <w:spacing w:before="360" w:after="360"/>
      <w:ind w:firstLine="0"/>
      <w:jc w:val="center"/>
    </w:pPr>
    <w:rPr>
      <w:b/>
    </w:rPr>
  </w:style>
  <w:style w:type="paragraph" w:customStyle="1" w:styleId="Transcrio">
    <w:name w:val="Transcrição"/>
    <w:basedOn w:val="Pargrafo"/>
    <w:link w:val="TranscrioChar"/>
    <w:rsid w:val="00686F7E"/>
    <w:pPr>
      <w:spacing w:before="60" w:after="60"/>
      <w:ind w:left="2268" w:firstLine="0"/>
    </w:pPr>
    <w:rPr>
      <w:i/>
    </w:rPr>
  </w:style>
  <w:style w:type="paragraph" w:styleId="Cabealho">
    <w:name w:val="header"/>
    <w:basedOn w:val="Normal"/>
    <w:rsid w:val="002331F7"/>
    <w:pPr>
      <w:tabs>
        <w:tab w:val="center" w:pos="4252"/>
        <w:tab w:val="right" w:pos="8504"/>
      </w:tabs>
    </w:pPr>
  </w:style>
  <w:style w:type="paragraph" w:customStyle="1" w:styleId="transcrio2">
    <w:name w:val="transcrição 2"/>
    <w:basedOn w:val="Transcrio"/>
    <w:rsid w:val="00686F7E"/>
    <w:pPr>
      <w:ind w:left="2835"/>
    </w:pPr>
  </w:style>
  <w:style w:type="paragraph" w:customStyle="1" w:styleId="transcrio3">
    <w:name w:val="transcrição 3"/>
    <w:basedOn w:val="Identificao"/>
    <w:rsid w:val="00686F7E"/>
    <w:pPr>
      <w:ind w:left="3686"/>
    </w:pPr>
    <w:rPr>
      <w:i/>
      <w:iCs/>
    </w:rPr>
  </w:style>
  <w:style w:type="paragraph" w:customStyle="1" w:styleId="transcrio4">
    <w:name w:val="transcrição 4"/>
    <w:basedOn w:val="transcrio3"/>
    <w:rsid w:val="00686F7E"/>
    <w:pPr>
      <w:ind w:left="4536"/>
    </w:pPr>
  </w:style>
  <w:style w:type="paragraph" w:customStyle="1" w:styleId="assinatura">
    <w:name w:val="assinatura"/>
    <w:basedOn w:val="Pargrafo"/>
    <w:rsid w:val="00686F7E"/>
    <w:pPr>
      <w:spacing w:before="0" w:after="0"/>
      <w:ind w:firstLine="0"/>
      <w:jc w:val="center"/>
    </w:pPr>
  </w:style>
  <w:style w:type="paragraph" w:customStyle="1" w:styleId="Pargrafo2">
    <w:name w:val="Parágrafo 2"/>
    <w:basedOn w:val="Pargrafo"/>
    <w:rsid w:val="00686F7E"/>
    <w:pPr>
      <w:spacing w:line="480" w:lineRule="auto"/>
    </w:pPr>
  </w:style>
  <w:style w:type="paragraph" w:styleId="Rodap">
    <w:name w:val="footer"/>
    <w:basedOn w:val="Normal"/>
    <w:rsid w:val="002331F7"/>
    <w:pPr>
      <w:tabs>
        <w:tab w:val="center" w:pos="4252"/>
        <w:tab w:val="right" w:pos="8504"/>
      </w:tabs>
    </w:pPr>
  </w:style>
  <w:style w:type="paragraph" w:styleId="TextosemFormatao">
    <w:name w:val="Plain Text"/>
    <w:basedOn w:val="Normal"/>
    <w:link w:val="TextosemFormataoChar"/>
    <w:unhideWhenUsed/>
    <w:rsid w:val="00260D5D"/>
    <w:rPr>
      <w:rFonts w:ascii="Consolas" w:eastAsiaTheme="minorHAnsi" w:hAnsi="Consolas" w:cstheme="minorBidi"/>
      <w:sz w:val="21"/>
      <w:szCs w:val="21"/>
      <w:lang w:eastAsia="en-US"/>
    </w:rPr>
  </w:style>
  <w:style w:type="character" w:customStyle="1" w:styleId="TextosemFormataoChar">
    <w:name w:val="Texto sem Formatação Char"/>
    <w:basedOn w:val="Fontepargpadro"/>
    <w:link w:val="TextosemFormatao"/>
    <w:rsid w:val="00260D5D"/>
    <w:rPr>
      <w:rFonts w:ascii="Consolas" w:eastAsiaTheme="minorHAnsi" w:hAnsi="Consolas" w:cstheme="minorBidi"/>
      <w:sz w:val="21"/>
      <w:szCs w:val="21"/>
      <w:lang w:eastAsia="en-US"/>
    </w:rPr>
  </w:style>
  <w:style w:type="character" w:customStyle="1" w:styleId="TranscrioChar">
    <w:name w:val="Transcrição Char"/>
    <w:basedOn w:val="Fontepargpadro"/>
    <w:link w:val="Transcrio"/>
    <w:locked/>
    <w:rsid w:val="00260D5D"/>
    <w:rPr>
      <w:rFonts w:ascii="Arial" w:hAnsi="Arial"/>
      <w:i/>
      <w:sz w:val="22"/>
      <w:szCs w:val="24"/>
    </w:rPr>
  </w:style>
  <w:style w:type="paragraph" w:styleId="Textodebalo">
    <w:name w:val="Balloon Text"/>
    <w:basedOn w:val="Normal"/>
    <w:link w:val="TextodebaloChar"/>
    <w:rsid w:val="006D15BD"/>
    <w:rPr>
      <w:rFonts w:ascii="Tahoma" w:hAnsi="Tahoma" w:cs="Tahoma"/>
      <w:sz w:val="16"/>
      <w:szCs w:val="16"/>
    </w:rPr>
  </w:style>
  <w:style w:type="character" w:customStyle="1" w:styleId="TextodebaloChar">
    <w:name w:val="Texto de balão Char"/>
    <w:basedOn w:val="Fontepargpadro"/>
    <w:link w:val="Textodebalo"/>
    <w:rsid w:val="006D15BD"/>
    <w:rPr>
      <w:rFonts w:ascii="Tahoma" w:hAnsi="Tahoma" w:cs="Tahoma"/>
      <w:sz w:val="16"/>
      <w:szCs w:val="16"/>
    </w:rPr>
  </w:style>
  <w:style w:type="character" w:customStyle="1" w:styleId="PargrafoChar">
    <w:name w:val="Parágrafo Char"/>
    <w:basedOn w:val="Fontepargpadro"/>
    <w:link w:val="Pargrafo"/>
    <w:uiPriority w:val="99"/>
    <w:locked/>
    <w:rsid w:val="006D15BD"/>
    <w:rPr>
      <w:rFonts w:ascii="Arial" w:hAnsi="Arial"/>
      <w:sz w:val="22"/>
      <w:szCs w:val="24"/>
    </w:rPr>
  </w:style>
</w:styles>
</file>

<file path=word/webSettings.xml><?xml version="1.0" encoding="utf-8"?>
<w:webSettings xmlns:r="http://schemas.openxmlformats.org/officeDocument/2006/relationships" xmlns:w="http://schemas.openxmlformats.org/wordprocessingml/2006/main">
  <w:divs>
    <w:div w:id="449126521">
      <w:bodyDiv w:val="1"/>
      <w:marLeft w:val="0"/>
      <w:marRight w:val="0"/>
      <w:marTop w:val="0"/>
      <w:marBottom w:val="0"/>
      <w:divBdr>
        <w:top w:val="none" w:sz="0" w:space="0" w:color="auto"/>
        <w:left w:val="none" w:sz="0" w:space="0" w:color="auto"/>
        <w:bottom w:val="none" w:sz="0" w:space="0" w:color="auto"/>
        <w:right w:val="none" w:sz="0" w:space="0" w:color="auto"/>
      </w:divBdr>
    </w:div>
    <w:div w:id="454754477">
      <w:bodyDiv w:val="1"/>
      <w:marLeft w:val="0"/>
      <w:marRight w:val="0"/>
      <w:marTop w:val="0"/>
      <w:marBottom w:val="0"/>
      <w:divBdr>
        <w:top w:val="none" w:sz="0" w:space="0" w:color="auto"/>
        <w:left w:val="none" w:sz="0" w:space="0" w:color="auto"/>
        <w:bottom w:val="none" w:sz="0" w:space="0" w:color="auto"/>
        <w:right w:val="none" w:sz="0" w:space="0" w:color="auto"/>
      </w:divBdr>
    </w:div>
    <w:div w:id="1721248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rvora2-trf1\Modelos\modelos%20gabinetes\M&#193;SCARA%20PADR&#195;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MÁSCARA PADRÃO</Template>
  <TotalTime>0</TotalTime>
  <Pages>30</Pages>
  <Words>11588</Words>
  <Characters>66485</Characters>
  <Application>Microsoft Office Word</Application>
  <DocSecurity>0</DocSecurity>
  <Lines>554</Lines>
  <Paragraphs>155</Paragraphs>
  <ScaleCrop>false</ScaleCrop>
  <HeadingPairs>
    <vt:vector size="2" baseType="variant">
      <vt:variant>
        <vt:lpstr>Título</vt:lpstr>
      </vt:variant>
      <vt:variant>
        <vt:i4>1</vt:i4>
      </vt:variant>
    </vt:vector>
  </HeadingPairs>
  <TitlesOfParts>
    <vt:vector size="1" baseType="lpstr">
      <vt:lpstr> </vt:lpstr>
    </vt:vector>
  </TitlesOfParts>
  <Company>trf1</Company>
  <LinksUpToDate>false</LinksUpToDate>
  <CharactersWithSpaces>77918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Lacerda - Gab. Souza Prudente</dc:creator>
  <cp:lastModifiedBy>tr18164ps</cp:lastModifiedBy>
  <cp:revision>2</cp:revision>
  <cp:lastPrinted>2018-05-02T14:29:00Z</cp:lastPrinted>
  <dcterms:created xsi:type="dcterms:W3CDTF">2018-05-10T12:46:00Z</dcterms:created>
  <dcterms:modified xsi:type="dcterms:W3CDTF">2018-05-10T12:46:00Z</dcterms:modified>
</cp:coreProperties>
</file>