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51A" w:rsidRDefault="0085251A"/>
    <w:tbl>
      <w:tblPr>
        <w:tblW w:w="9576" w:type="dxa"/>
        <w:tblBorders>
          <w:bottom w:val="single" w:sz="4" w:space="0" w:color="auto"/>
        </w:tblBorders>
        <w:tblLayout w:type="fixed"/>
        <w:tblLook w:val="01E0"/>
      </w:tblPr>
      <w:tblGrid>
        <w:gridCol w:w="6198"/>
        <w:gridCol w:w="573"/>
        <w:gridCol w:w="2232"/>
        <w:gridCol w:w="573"/>
      </w:tblGrid>
      <w:tr w:rsidR="00B71943" w:rsidRPr="008232F1" w:rsidTr="00D04E46">
        <w:trPr>
          <w:gridAfter w:val="1"/>
          <w:wAfter w:w="573" w:type="dxa"/>
          <w:trHeight w:val="273"/>
        </w:trPr>
        <w:tc>
          <w:tcPr>
            <w:tcW w:w="6198" w:type="dxa"/>
            <w:tcBorders>
              <w:top w:val="nil"/>
              <w:left w:val="nil"/>
              <w:bottom w:val="nil"/>
              <w:right w:val="nil"/>
            </w:tcBorders>
            <w:hideMark/>
          </w:tcPr>
          <w:p w:rsidR="00B71943" w:rsidRPr="008232F1" w:rsidRDefault="00B71943" w:rsidP="00B71943">
            <w:pPr>
              <w:tabs>
                <w:tab w:val="left" w:pos="2552"/>
                <w:tab w:val="left" w:pos="2694"/>
              </w:tabs>
              <w:spacing w:line="256" w:lineRule="auto"/>
              <w:ind w:left="-108" w:right="-108"/>
              <w:jc w:val="both"/>
              <w:rPr>
                <w:b/>
                <w:sz w:val="20"/>
                <w:szCs w:val="20"/>
                <w:lang w:eastAsia="en-US"/>
              </w:rPr>
            </w:pPr>
            <w:r w:rsidRPr="008232F1">
              <w:rPr>
                <w:b/>
                <w:sz w:val="20"/>
                <w:szCs w:val="20"/>
                <w:lang w:eastAsia="en-US"/>
              </w:rPr>
              <w:t xml:space="preserve">PUIF: </w:t>
            </w:r>
            <w:r w:rsidR="008232F1">
              <w:rPr>
                <w:b/>
                <w:sz w:val="20"/>
                <w:szCs w:val="20"/>
                <w:lang w:eastAsia="en-US"/>
              </w:rPr>
              <w:t xml:space="preserve">          </w:t>
            </w:r>
            <w:r w:rsidR="00F06AEA" w:rsidRPr="008232F1">
              <w:rPr>
                <w:b/>
                <w:sz w:val="20"/>
                <w:szCs w:val="20"/>
                <w:lang w:eastAsia="en-US"/>
              </w:rPr>
              <w:t>0037262-42.2016.4.01.3400</w:t>
            </w:r>
            <w:r w:rsidR="00193B30" w:rsidRPr="008232F1">
              <w:rPr>
                <w:b/>
                <w:sz w:val="20"/>
                <w:szCs w:val="20"/>
                <w:lang w:eastAsia="en-US"/>
              </w:rPr>
              <w:t>/DF</w:t>
            </w:r>
          </w:p>
          <w:p w:rsidR="00FC75C6" w:rsidRPr="008232F1" w:rsidRDefault="00B71943" w:rsidP="00FC75C6">
            <w:pPr>
              <w:spacing w:line="256" w:lineRule="auto"/>
              <w:ind w:left="-108" w:right="182"/>
              <w:rPr>
                <w:sz w:val="20"/>
                <w:szCs w:val="20"/>
                <w:lang w:eastAsia="en-US"/>
              </w:rPr>
            </w:pPr>
            <w:r w:rsidRPr="008232F1">
              <w:rPr>
                <w:sz w:val="20"/>
                <w:szCs w:val="20"/>
                <w:lang w:eastAsia="en-US"/>
              </w:rPr>
              <w:t xml:space="preserve">N. de origem: </w:t>
            </w:r>
            <w:r w:rsidR="00F06AEA" w:rsidRPr="008232F1">
              <w:rPr>
                <w:sz w:val="20"/>
                <w:szCs w:val="20"/>
                <w:lang w:eastAsia="en-US"/>
              </w:rPr>
              <w:t>00372624220164013400</w:t>
            </w:r>
          </w:p>
          <w:p w:rsidR="00B71943" w:rsidRPr="008232F1" w:rsidRDefault="00B71943" w:rsidP="00FC75C6">
            <w:pPr>
              <w:spacing w:line="256" w:lineRule="auto"/>
              <w:ind w:left="-108" w:right="182"/>
              <w:rPr>
                <w:sz w:val="20"/>
                <w:szCs w:val="20"/>
                <w:lang w:eastAsia="en-US"/>
              </w:rPr>
            </w:pPr>
            <w:r w:rsidRPr="008232F1">
              <w:rPr>
                <w:sz w:val="20"/>
                <w:szCs w:val="20"/>
                <w:lang w:eastAsia="en-US"/>
              </w:rPr>
              <w:t xml:space="preserve">Origem: </w:t>
            </w:r>
            <w:r w:rsidR="008232F1">
              <w:rPr>
                <w:sz w:val="20"/>
                <w:szCs w:val="20"/>
                <w:lang w:eastAsia="en-US"/>
              </w:rPr>
              <w:t xml:space="preserve">        </w:t>
            </w:r>
            <w:r w:rsidR="00E25798" w:rsidRPr="008232F1">
              <w:rPr>
                <w:sz w:val="20"/>
                <w:szCs w:val="20"/>
                <w:lang w:eastAsia="en-US"/>
              </w:rPr>
              <w:t xml:space="preserve">Seção Judiciária </w:t>
            </w:r>
            <w:r w:rsidR="00361E6B" w:rsidRPr="008232F1">
              <w:rPr>
                <w:sz w:val="20"/>
                <w:szCs w:val="20"/>
                <w:lang w:eastAsia="en-US"/>
              </w:rPr>
              <w:t xml:space="preserve">do </w:t>
            </w:r>
            <w:r w:rsidR="00FC75C6" w:rsidRPr="008232F1">
              <w:rPr>
                <w:sz w:val="20"/>
                <w:szCs w:val="20"/>
                <w:lang w:eastAsia="en-US"/>
              </w:rPr>
              <w:t xml:space="preserve">Distrito Federal </w:t>
            </w:r>
          </w:p>
        </w:tc>
        <w:tc>
          <w:tcPr>
            <w:tcW w:w="2805" w:type="dxa"/>
            <w:gridSpan w:val="2"/>
            <w:tcBorders>
              <w:top w:val="nil"/>
              <w:left w:val="nil"/>
              <w:bottom w:val="nil"/>
              <w:right w:val="nil"/>
            </w:tcBorders>
            <w:hideMark/>
          </w:tcPr>
          <w:p w:rsidR="00B71943" w:rsidRPr="008232F1" w:rsidRDefault="00B71943">
            <w:pPr>
              <w:tabs>
                <w:tab w:val="left" w:pos="2552"/>
                <w:tab w:val="left" w:pos="2694"/>
              </w:tabs>
              <w:spacing w:line="256" w:lineRule="auto"/>
              <w:ind w:right="-108"/>
              <w:jc w:val="both"/>
              <w:rPr>
                <w:b/>
                <w:sz w:val="20"/>
                <w:szCs w:val="20"/>
                <w:lang w:eastAsia="en-US"/>
              </w:rPr>
            </w:pPr>
          </w:p>
        </w:tc>
      </w:tr>
      <w:tr w:rsidR="00B71943" w:rsidRPr="008232F1" w:rsidTr="00D04E46">
        <w:trPr>
          <w:trHeight w:val="703"/>
        </w:trPr>
        <w:tc>
          <w:tcPr>
            <w:tcW w:w="6771" w:type="dxa"/>
            <w:gridSpan w:val="2"/>
            <w:tcBorders>
              <w:top w:val="nil"/>
              <w:left w:val="nil"/>
              <w:bottom w:val="nil"/>
              <w:right w:val="nil"/>
            </w:tcBorders>
            <w:hideMark/>
          </w:tcPr>
          <w:p w:rsidR="00B71943" w:rsidRPr="008232F1" w:rsidRDefault="00B71943" w:rsidP="00B71943">
            <w:pPr>
              <w:tabs>
                <w:tab w:val="left" w:pos="2552"/>
                <w:tab w:val="left" w:pos="2694"/>
              </w:tabs>
              <w:spacing w:line="256" w:lineRule="auto"/>
              <w:ind w:left="-108" w:right="-108"/>
              <w:jc w:val="both"/>
              <w:rPr>
                <w:sz w:val="20"/>
                <w:szCs w:val="20"/>
                <w:lang w:eastAsia="en-US"/>
              </w:rPr>
            </w:pPr>
            <w:r w:rsidRPr="008232F1">
              <w:rPr>
                <w:sz w:val="20"/>
                <w:szCs w:val="20"/>
                <w:lang w:eastAsia="en-US"/>
              </w:rPr>
              <w:t>Recorrente:</w:t>
            </w:r>
            <w:proofErr w:type="gramStart"/>
            <w:r w:rsidRPr="008232F1">
              <w:rPr>
                <w:sz w:val="20"/>
                <w:szCs w:val="20"/>
                <w:lang w:eastAsia="en-US"/>
              </w:rPr>
              <w:t xml:space="preserve"> </w:t>
            </w:r>
            <w:r w:rsidR="00BD2BE1" w:rsidRPr="008232F1">
              <w:rPr>
                <w:sz w:val="20"/>
                <w:szCs w:val="20"/>
                <w:lang w:eastAsia="en-US"/>
              </w:rPr>
              <w:t xml:space="preserve"> </w:t>
            </w:r>
            <w:r w:rsidR="00D04E46" w:rsidRPr="008232F1">
              <w:rPr>
                <w:sz w:val="20"/>
                <w:szCs w:val="20"/>
                <w:lang w:eastAsia="en-US"/>
              </w:rPr>
              <w:t xml:space="preserve"> </w:t>
            </w:r>
            <w:proofErr w:type="gramEnd"/>
            <w:r w:rsidR="00836473" w:rsidRPr="008232F1">
              <w:rPr>
                <w:sz w:val="20"/>
                <w:szCs w:val="20"/>
                <w:lang w:eastAsia="en-US"/>
              </w:rPr>
              <w:t>UNIÃO FEDERAL</w:t>
            </w:r>
          </w:p>
          <w:p w:rsidR="00836473" w:rsidRPr="008232F1" w:rsidRDefault="00836473" w:rsidP="00836473">
            <w:pPr>
              <w:tabs>
                <w:tab w:val="left" w:pos="2552"/>
                <w:tab w:val="left" w:pos="2694"/>
              </w:tabs>
              <w:spacing w:line="256" w:lineRule="auto"/>
              <w:ind w:left="-108" w:right="-2626"/>
              <w:jc w:val="both"/>
              <w:rPr>
                <w:sz w:val="20"/>
                <w:szCs w:val="20"/>
                <w:lang w:eastAsia="en-US"/>
              </w:rPr>
            </w:pPr>
            <w:r w:rsidRPr="008232F1">
              <w:rPr>
                <w:sz w:val="20"/>
                <w:szCs w:val="20"/>
                <w:lang w:eastAsia="en-US"/>
              </w:rPr>
              <w:t>Procurador:</w:t>
            </w:r>
            <w:proofErr w:type="gramStart"/>
            <w:r w:rsidRPr="008232F1">
              <w:rPr>
                <w:sz w:val="20"/>
                <w:szCs w:val="20"/>
                <w:lang w:eastAsia="en-US"/>
              </w:rPr>
              <w:t xml:space="preserve"> </w:t>
            </w:r>
            <w:r w:rsidR="008232F1">
              <w:rPr>
                <w:sz w:val="20"/>
                <w:szCs w:val="20"/>
                <w:lang w:eastAsia="en-US"/>
              </w:rPr>
              <w:t xml:space="preserve">  </w:t>
            </w:r>
            <w:proofErr w:type="spellStart"/>
            <w:proofErr w:type="gramEnd"/>
            <w:r w:rsidRPr="008232F1">
              <w:rPr>
                <w:sz w:val="20"/>
                <w:szCs w:val="20"/>
                <w:lang w:eastAsia="en-US"/>
              </w:rPr>
              <w:t>Niomar</w:t>
            </w:r>
            <w:proofErr w:type="spellEnd"/>
            <w:r w:rsidRPr="008232F1">
              <w:rPr>
                <w:sz w:val="20"/>
                <w:szCs w:val="20"/>
                <w:lang w:eastAsia="en-US"/>
              </w:rPr>
              <w:t xml:space="preserve"> de Sousa Nogueira </w:t>
            </w:r>
          </w:p>
          <w:p w:rsidR="00836473" w:rsidRPr="008232F1" w:rsidRDefault="00D04E46" w:rsidP="009D251C">
            <w:pPr>
              <w:tabs>
                <w:tab w:val="left" w:pos="2552"/>
                <w:tab w:val="left" w:pos="2694"/>
              </w:tabs>
              <w:spacing w:line="256" w:lineRule="auto"/>
              <w:ind w:left="-108" w:right="-2626"/>
              <w:jc w:val="both"/>
              <w:rPr>
                <w:sz w:val="20"/>
                <w:szCs w:val="20"/>
                <w:lang w:eastAsia="en-US"/>
              </w:rPr>
            </w:pPr>
            <w:r w:rsidRPr="008232F1">
              <w:rPr>
                <w:sz w:val="20"/>
                <w:szCs w:val="20"/>
                <w:lang w:eastAsia="en-US"/>
              </w:rPr>
              <w:t xml:space="preserve">Recorrido:   </w:t>
            </w:r>
            <w:r w:rsidR="008232F1">
              <w:rPr>
                <w:sz w:val="20"/>
                <w:szCs w:val="20"/>
                <w:lang w:eastAsia="en-US"/>
              </w:rPr>
              <w:t xml:space="preserve">  </w:t>
            </w:r>
            <w:r w:rsidR="00F06AEA" w:rsidRPr="008232F1">
              <w:rPr>
                <w:sz w:val="20"/>
                <w:szCs w:val="20"/>
                <w:lang w:eastAsia="en-US"/>
              </w:rPr>
              <w:t>ANTÔNIO NUNES MENEZES FILHO</w:t>
            </w:r>
          </w:p>
          <w:p w:rsidR="00836473" w:rsidRPr="008232F1" w:rsidRDefault="00836473" w:rsidP="00836473">
            <w:pPr>
              <w:tabs>
                <w:tab w:val="left" w:pos="2552"/>
                <w:tab w:val="left" w:pos="2694"/>
              </w:tabs>
              <w:spacing w:line="256" w:lineRule="auto"/>
              <w:ind w:left="-108" w:right="-2626"/>
              <w:jc w:val="both"/>
              <w:rPr>
                <w:sz w:val="20"/>
                <w:szCs w:val="20"/>
                <w:lang w:eastAsia="en-US"/>
              </w:rPr>
            </w:pPr>
            <w:r w:rsidRPr="008232F1">
              <w:rPr>
                <w:sz w:val="20"/>
                <w:szCs w:val="20"/>
                <w:lang w:eastAsia="en-US"/>
              </w:rPr>
              <w:t>Advogado:</w:t>
            </w:r>
            <w:proofErr w:type="gramStart"/>
            <w:r w:rsidRPr="008232F1">
              <w:rPr>
                <w:sz w:val="20"/>
                <w:szCs w:val="20"/>
                <w:lang w:eastAsia="en-US"/>
              </w:rPr>
              <w:t xml:space="preserve">   </w:t>
            </w:r>
            <w:r w:rsidR="008232F1">
              <w:rPr>
                <w:sz w:val="20"/>
                <w:szCs w:val="20"/>
                <w:lang w:eastAsia="en-US"/>
              </w:rPr>
              <w:t xml:space="preserve"> </w:t>
            </w:r>
            <w:proofErr w:type="gramEnd"/>
            <w:r w:rsidRPr="008232F1">
              <w:rPr>
                <w:sz w:val="20"/>
                <w:szCs w:val="20"/>
                <w:lang w:eastAsia="en-US"/>
              </w:rPr>
              <w:t xml:space="preserve">Geraldo </w:t>
            </w:r>
            <w:proofErr w:type="spellStart"/>
            <w:r w:rsidRPr="008232F1">
              <w:rPr>
                <w:sz w:val="20"/>
                <w:szCs w:val="20"/>
                <w:lang w:eastAsia="en-US"/>
              </w:rPr>
              <w:t>Magela</w:t>
            </w:r>
            <w:proofErr w:type="spellEnd"/>
            <w:r w:rsidRPr="008232F1">
              <w:rPr>
                <w:sz w:val="20"/>
                <w:szCs w:val="20"/>
                <w:lang w:eastAsia="en-US"/>
              </w:rPr>
              <w:t xml:space="preserve"> </w:t>
            </w:r>
            <w:proofErr w:type="spellStart"/>
            <w:r w:rsidRPr="008232F1">
              <w:rPr>
                <w:sz w:val="20"/>
                <w:szCs w:val="20"/>
                <w:lang w:eastAsia="en-US"/>
              </w:rPr>
              <w:t>Hermogenes</w:t>
            </w:r>
            <w:proofErr w:type="spellEnd"/>
            <w:r w:rsidRPr="008232F1">
              <w:rPr>
                <w:sz w:val="20"/>
                <w:szCs w:val="20"/>
                <w:lang w:eastAsia="en-US"/>
              </w:rPr>
              <w:t xml:space="preserve"> da Silva e outros </w:t>
            </w:r>
          </w:p>
          <w:p w:rsidR="00B71943" w:rsidRPr="008232F1" w:rsidRDefault="00836473" w:rsidP="008232F1">
            <w:pPr>
              <w:tabs>
                <w:tab w:val="left" w:pos="2552"/>
                <w:tab w:val="left" w:pos="2694"/>
              </w:tabs>
              <w:spacing w:line="256" w:lineRule="auto"/>
              <w:ind w:left="-108" w:right="-2626"/>
              <w:jc w:val="both"/>
              <w:rPr>
                <w:sz w:val="20"/>
                <w:szCs w:val="20"/>
                <w:lang w:eastAsia="en-US"/>
              </w:rPr>
            </w:pPr>
            <w:r w:rsidRPr="008232F1">
              <w:rPr>
                <w:sz w:val="20"/>
                <w:szCs w:val="20"/>
                <w:lang w:eastAsia="en-US"/>
              </w:rPr>
              <w:t>R</w:t>
            </w:r>
            <w:r w:rsidR="009C1E63" w:rsidRPr="008232F1">
              <w:rPr>
                <w:sz w:val="20"/>
                <w:szCs w:val="20"/>
                <w:lang w:eastAsia="en-US"/>
              </w:rPr>
              <w:t xml:space="preserve">elator: </w:t>
            </w:r>
            <w:r w:rsidR="00BD2BE1" w:rsidRPr="008232F1">
              <w:rPr>
                <w:sz w:val="20"/>
                <w:szCs w:val="20"/>
                <w:lang w:eastAsia="en-US"/>
              </w:rPr>
              <w:t xml:space="preserve">      </w:t>
            </w:r>
            <w:r w:rsidR="008232F1">
              <w:rPr>
                <w:sz w:val="20"/>
                <w:szCs w:val="20"/>
                <w:lang w:eastAsia="en-US"/>
              </w:rPr>
              <w:t xml:space="preserve">  </w:t>
            </w:r>
            <w:r w:rsidR="009C1E63" w:rsidRPr="008232F1">
              <w:rPr>
                <w:sz w:val="20"/>
                <w:szCs w:val="20"/>
                <w:lang w:eastAsia="en-US"/>
              </w:rPr>
              <w:t xml:space="preserve">Juiz Federal </w:t>
            </w:r>
            <w:r w:rsidR="009C1E63" w:rsidRPr="008232F1">
              <w:rPr>
                <w:b/>
                <w:sz w:val="20"/>
                <w:szCs w:val="20"/>
                <w:lang w:eastAsia="en-US"/>
              </w:rPr>
              <w:t xml:space="preserve">Guilherme Fabiano </w:t>
            </w:r>
            <w:proofErr w:type="spellStart"/>
            <w:r w:rsidR="009C1E63" w:rsidRPr="008232F1">
              <w:rPr>
                <w:b/>
                <w:sz w:val="20"/>
                <w:szCs w:val="20"/>
                <w:lang w:eastAsia="en-US"/>
              </w:rPr>
              <w:t>Julien</w:t>
            </w:r>
            <w:proofErr w:type="spellEnd"/>
            <w:r w:rsidR="009C1E63" w:rsidRPr="008232F1">
              <w:rPr>
                <w:b/>
                <w:sz w:val="20"/>
                <w:szCs w:val="20"/>
                <w:lang w:eastAsia="en-US"/>
              </w:rPr>
              <w:t xml:space="preserve"> de Rezende</w:t>
            </w:r>
          </w:p>
        </w:tc>
        <w:tc>
          <w:tcPr>
            <w:tcW w:w="2805" w:type="dxa"/>
            <w:gridSpan w:val="2"/>
            <w:tcBorders>
              <w:top w:val="nil"/>
              <w:left w:val="nil"/>
              <w:bottom w:val="nil"/>
              <w:right w:val="nil"/>
            </w:tcBorders>
            <w:hideMark/>
          </w:tcPr>
          <w:p w:rsidR="00B71943" w:rsidRPr="008232F1" w:rsidRDefault="00B71943" w:rsidP="00D04E46">
            <w:pPr>
              <w:tabs>
                <w:tab w:val="left" w:pos="2552"/>
                <w:tab w:val="left" w:pos="2694"/>
              </w:tabs>
              <w:spacing w:line="256" w:lineRule="auto"/>
              <w:ind w:left="465" w:right="-108"/>
              <w:jc w:val="both"/>
              <w:rPr>
                <w:b/>
                <w:sz w:val="20"/>
                <w:szCs w:val="20"/>
                <w:lang w:eastAsia="en-US"/>
              </w:rPr>
            </w:pPr>
          </w:p>
        </w:tc>
      </w:tr>
      <w:tr w:rsidR="00B71943" w:rsidTr="00D04E46">
        <w:trPr>
          <w:gridAfter w:val="1"/>
          <w:wAfter w:w="573" w:type="dxa"/>
          <w:trHeight w:val="195"/>
        </w:trPr>
        <w:tc>
          <w:tcPr>
            <w:tcW w:w="6198" w:type="dxa"/>
            <w:tcBorders>
              <w:top w:val="nil"/>
              <w:left w:val="nil"/>
              <w:bottom w:val="nil"/>
              <w:right w:val="nil"/>
            </w:tcBorders>
            <w:hideMark/>
          </w:tcPr>
          <w:p w:rsidR="00B71943" w:rsidRPr="003D453B" w:rsidRDefault="00B71943" w:rsidP="008B3D68">
            <w:pPr>
              <w:tabs>
                <w:tab w:val="left" w:pos="2552"/>
                <w:tab w:val="left" w:pos="2694"/>
              </w:tabs>
              <w:spacing w:line="256" w:lineRule="auto"/>
              <w:ind w:left="-108" w:right="-108"/>
              <w:jc w:val="both"/>
              <w:rPr>
                <w:rFonts w:ascii="Arial" w:hAnsi="Arial" w:cs="Arial"/>
                <w:b/>
                <w:lang w:eastAsia="en-US"/>
              </w:rPr>
            </w:pPr>
          </w:p>
        </w:tc>
        <w:tc>
          <w:tcPr>
            <w:tcW w:w="2805" w:type="dxa"/>
            <w:gridSpan w:val="2"/>
            <w:tcBorders>
              <w:top w:val="nil"/>
              <w:left w:val="nil"/>
              <w:bottom w:val="nil"/>
              <w:right w:val="nil"/>
            </w:tcBorders>
            <w:hideMark/>
          </w:tcPr>
          <w:p w:rsidR="00B0632D" w:rsidRPr="00E25798" w:rsidRDefault="00B0632D">
            <w:pPr>
              <w:tabs>
                <w:tab w:val="left" w:pos="2552"/>
                <w:tab w:val="left" w:pos="2694"/>
              </w:tabs>
              <w:spacing w:line="256" w:lineRule="auto"/>
              <w:ind w:left="34" w:right="-108"/>
              <w:jc w:val="both"/>
              <w:rPr>
                <w:rFonts w:ascii="Century Gothic" w:hAnsi="Century Gothic"/>
                <w:b/>
                <w:lang w:eastAsia="en-US"/>
              </w:rPr>
            </w:pPr>
          </w:p>
        </w:tc>
      </w:tr>
    </w:tbl>
    <w:p w:rsidR="008232F1" w:rsidRDefault="008232F1" w:rsidP="008232F1">
      <w:pPr>
        <w:tabs>
          <w:tab w:val="left" w:pos="2552"/>
          <w:tab w:val="left" w:pos="2694"/>
        </w:tabs>
        <w:spacing w:line="254" w:lineRule="auto"/>
        <w:ind w:left="-142" w:right="-108"/>
        <w:jc w:val="both"/>
        <w:rPr>
          <w:b/>
          <w:sz w:val="22"/>
          <w:szCs w:val="22"/>
        </w:rPr>
      </w:pPr>
      <w:r>
        <w:rPr>
          <w:b/>
          <w:bCs/>
          <w:color w:val="000000" w:themeColor="text1"/>
          <w:sz w:val="22"/>
          <w:szCs w:val="22"/>
          <w:shd w:val="clear" w:color="auto" w:fill="FFFFFF"/>
        </w:rPr>
        <w:t>EMBARGOS DE DECLARAÇÃO. AUSÊNCIA DE INTERESSSE RECURSAL. ACÓRDÃO RECORRIDO FAVORÁVEL A EMBARGANTE. AUSÊNCIA DE OMISSÃO. SOBRESTAMENTO DO INCIDENTE DE UNIFORMIZAÇÃO REGIONAL EM RAZÃO DA ADMISSÃO DOS RECURSOS EXTRAORDINÁRIOS</w:t>
      </w:r>
      <w:r>
        <w:rPr>
          <w:b/>
          <w:bCs/>
          <w:color w:val="0000FF"/>
          <w:sz w:val="22"/>
          <w:szCs w:val="22"/>
          <w:shd w:val="clear" w:color="auto" w:fill="FFFFFF"/>
        </w:rPr>
        <w:t xml:space="preserve"> </w:t>
      </w:r>
      <w:r>
        <w:rPr>
          <w:b/>
          <w:sz w:val="22"/>
          <w:szCs w:val="22"/>
        </w:rPr>
        <w:t>1.278.617 e</w:t>
      </w:r>
      <w:r>
        <w:rPr>
          <w:b/>
          <w:bCs/>
          <w:color w:val="0000FF"/>
          <w:sz w:val="22"/>
          <w:szCs w:val="22"/>
          <w:shd w:val="clear" w:color="auto" w:fill="FFFFFF"/>
        </w:rPr>
        <w:t xml:space="preserve"> </w:t>
      </w:r>
      <w:r>
        <w:rPr>
          <w:b/>
          <w:sz w:val="22"/>
          <w:szCs w:val="22"/>
        </w:rPr>
        <w:t xml:space="preserve">1.284.389 (TEMA 1.149). DESNECESSIDADE. AUSENCIA DE REPERCUSSÃO GERAL. EMBARGOS DE DECLARAÇÃO NÃO CONHECIDOS.   </w:t>
      </w:r>
    </w:p>
    <w:p w:rsidR="008232F1" w:rsidRDefault="008232F1" w:rsidP="008232F1">
      <w:pPr>
        <w:tabs>
          <w:tab w:val="left" w:pos="2552"/>
          <w:tab w:val="left" w:pos="2694"/>
        </w:tabs>
        <w:spacing w:line="254" w:lineRule="auto"/>
        <w:ind w:left="-142" w:right="-108"/>
        <w:jc w:val="both"/>
      </w:pPr>
    </w:p>
    <w:p w:rsidR="008232F1" w:rsidRDefault="008232F1" w:rsidP="008232F1">
      <w:pPr>
        <w:tabs>
          <w:tab w:val="left" w:pos="2552"/>
          <w:tab w:val="left" w:pos="2694"/>
        </w:tabs>
        <w:spacing w:line="254" w:lineRule="auto"/>
        <w:ind w:left="-142" w:right="-108"/>
        <w:jc w:val="both"/>
        <w:rPr>
          <w:sz w:val="22"/>
          <w:szCs w:val="22"/>
        </w:rPr>
      </w:pPr>
      <w:r>
        <w:rPr>
          <w:sz w:val="22"/>
          <w:szCs w:val="22"/>
        </w:rPr>
        <w:t>1. Trata-se de embargos de declaração interposto por Antônio Nunes Menezes Filho contra acórdão da TRU que não conheceu do Incidente de Uniformização Regional interposto pela União que discutia a</w:t>
      </w:r>
      <w:proofErr w:type="gramStart"/>
      <w:r>
        <w:rPr>
          <w:sz w:val="22"/>
          <w:szCs w:val="22"/>
        </w:rPr>
        <w:t xml:space="preserve"> </w:t>
      </w:r>
      <w:r>
        <w:rPr>
          <w:i/>
          <w:sz w:val="22"/>
          <w:szCs w:val="22"/>
        </w:rPr>
        <w:t xml:space="preserve"> </w:t>
      </w:r>
      <w:proofErr w:type="gramEnd"/>
      <w:r>
        <w:rPr>
          <w:i/>
          <w:sz w:val="20"/>
          <w:szCs w:val="20"/>
        </w:rPr>
        <w:t>“constitucionalidade da exclusão realizada pelo artigo 1º, § 3º da Lei 8.691/93, na redação da Lei 12.823/13, violação ao princípio da isonomia e inconstitucionalidade do reenquadramento pretendido que exige aprovação em concurso público (CRFB, art. 37, II) para a assunção em cargo público, notadamente em carreiras diversas”.</w:t>
      </w:r>
    </w:p>
    <w:p w:rsidR="008232F1" w:rsidRDefault="008232F1" w:rsidP="008232F1">
      <w:pPr>
        <w:tabs>
          <w:tab w:val="left" w:pos="2552"/>
          <w:tab w:val="left" w:pos="2694"/>
        </w:tabs>
        <w:spacing w:line="254" w:lineRule="auto"/>
        <w:ind w:left="-142" w:right="-108" w:firstLine="993"/>
        <w:jc w:val="both"/>
      </w:pPr>
    </w:p>
    <w:p w:rsidR="008232F1" w:rsidRDefault="008232F1" w:rsidP="008232F1">
      <w:pPr>
        <w:tabs>
          <w:tab w:val="left" w:pos="2552"/>
          <w:tab w:val="left" w:pos="2694"/>
        </w:tabs>
        <w:spacing w:line="252" w:lineRule="auto"/>
        <w:ind w:left="-142" w:right="-108"/>
        <w:jc w:val="both"/>
        <w:rPr>
          <w:b/>
          <w:i/>
          <w:sz w:val="20"/>
          <w:szCs w:val="20"/>
        </w:rPr>
      </w:pPr>
      <w:r>
        <w:rPr>
          <w:sz w:val="22"/>
          <w:szCs w:val="22"/>
        </w:rPr>
        <w:t>2. Entendeu a Turma Regional de Uniformização pelo não cabimento do Pedido de Uniformização Regional</w:t>
      </w:r>
      <w:r w:rsidR="00A641D4">
        <w:rPr>
          <w:sz w:val="22"/>
          <w:szCs w:val="22"/>
        </w:rPr>
        <w:t>,</w:t>
      </w:r>
      <w:r>
        <w:rPr>
          <w:sz w:val="22"/>
          <w:szCs w:val="22"/>
        </w:rPr>
        <w:t xml:space="preserve"> uma vez que o ponto controvertido discutido nos autos</w:t>
      </w:r>
      <w:r>
        <w:rPr>
          <w:i/>
          <w:sz w:val="22"/>
          <w:szCs w:val="22"/>
        </w:rPr>
        <w:t xml:space="preserve"> </w:t>
      </w:r>
      <w:r>
        <w:rPr>
          <w:sz w:val="22"/>
          <w:szCs w:val="22"/>
        </w:rPr>
        <w:t>possui cunho estritamente constitucional,</w:t>
      </w:r>
      <w:proofErr w:type="gramStart"/>
      <w:r>
        <w:rPr>
          <w:sz w:val="22"/>
          <w:szCs w:val="22"/>
        </w:rPr>
        <w:t xml:space="preserve">  </w:t>
      </w:r>
      <w:proofErr w:type="gramEnd"/>
      <w:r>
        <w:rPr>
          <w:sz w:val="22"/>
          <w:szCs w:val="22"/>
        </w:rPr>
        <w:t xml:space="preserve">aplicando ao caso a </w:t>
      </w:r>
      <w:r>
        <w:rPr>
          <w:b/>
          <w:sz w:val="22"/>
          <w:szCs w:val="22"/>
        </w:rPr>
        <w:t>Súmula 86 da TNU</w:t>
      </w:r>
      <w:r>
        <w:rPr>
          <w:sz w:val="20"/>
          <w:szCs w:val="20"/>
        </w:rPr>
        <w:t>:  “</w:t>
      </w:r>
      <w:r>
        <w:rPr>
          <w:b/>
          <w:i/>
          <w:sz w:val="20"/>
          <w:szCs w:val="20"/>
        </w:rPr>
        <w:t xml:space="preserve">Não </w:t>
      </w:r>
      <w:r>
        <w:rPr>
          <w:b/>
          <w:i/>
          <w:color w:val="202124"/>
          <w:sz w:val="20"/>
          <w:szCs w:val="20"/>
          <w:shd w:val="clear" w:color="auto" w:fill="FFFFFF"/>
        </w:rPr>
        <w:t>cabe incidente de uniformização que tenha como objeto principal questão controvertida de natureza constitucional que ainda não tenha sido definida pelo Supremo Tribunal Federal em sua jurisprudência dominante.</w:t>
      </w:r>
      <w:r>
        <w:rPr>
          <w:b/>
          <w:i/>
          <w:sz w:val="20"/>
          <w:szCs w:val="20"/>
        </w:rPr>
        <w:t xml:space="preserve">” </w:t>
      </w:r>
    </w:p>
    <w:p w:rsidR="008232F1" w:rsidRDefault="008232F1" w:rsidP="008232F1">
      <w:pPr>
        <w:tabs>
          <w:tab w:val="left" w:pos="2552"/>
          <w:tab w:val="left" w:pos="2694"/>
        </w:tabs>
        <w:spacing w:line="254" w:lineRule="auto"/>
        <w:ind w:left="-142" w:right="-108" w:firstLine="993"/>
        <w:jc w:val="both"/>
        <w:rPr>
          <w:i/>
        </w:rPr>
      </w:pPr>
    </w:p>
    <w:p w:rsidR="008232F1" w:rsidRDefault="008232F1" w:rsidP="008232F1">
      <w:pPr>
        <w:tabs>
          <w:tab w:val="left" w:pos="2552"/>
          <w:tab w:val="left" w:pos="2694"/>
        </w:tabs>
        <w:spacing w:line="254" w:lineRule="auto"/>
        <w:ind w:left="-142" w:right="-108"/>
        <w:jc w:val="both"/>
        <w:rPr>
          <w:color w:val="4F4F4F"/>
          <w:sz w:val="22"/>
          <w:szCs w:val="22"/>
          <w:shd w:val="clear" w:color="auto" w:fill="FFFFFF"/>
        </w:rPr>
      </w:pPr>
      <w:r>
        <w:rPr>
          <w:color w:val="4F4F4F"/>
          <w:sz w:val="22"/>
          <w:szCs w:val="22"/>
          <w:shd w:val="clear" w:color="auto" w:fill="FFFFFF"/>
        </w:rPr>
        <w:t xml:space="preserve">3. A embargante alega omissão da TRU no acórdão recorrido ao não se manifestar acerca do sobrestamento do feito, conforme decidido pela Coordenação das Turmas Recursais da Seção Judiciária do Distrito Federal nos processos 0009260-28.2017.4.01.3400 e 0018065-67.2017.4.01.3400, que admitiu o recurso extraordinário apresentado pela parte autora sobre a mesma matéria.  </w:t>
      </w:r>
    </w:p>
    <w:p w:rsidR="008232F1" w:rsidRDefault="008232F1" w:rsidP="008232F1">
      <w:pPr>
        <w:tabs>
          <w:tab w:val="left" w:pos="2552"/>
          <w:tab w:val="left" w:pos="2694"/>
        </w:tabs>
        <w:spacing w:line="254" w:lineRule="auto"/>
        <w:ind w:left="-142" w:right="-108" w:firstLine="993"/>
        <w:jc w:val="both"/>
      </w:pPr>
    </w:p>
    <w:p w:rsidR="008232F1" w:rsidRDefault="008232F1" w:rsidP="008232F1">
      <w:pPr>
        <w:tabs>
          <w:tab w:val="left" w:pos="2552"/>
          <w:tab w:val="left" w:pos="2694"/>
        </w:tabs>
        <w:spacing w:line="254" w:lineRule="auto"/>
        <w:ind w:left="-142" w:right="-108"/>
        <w:jc w:val="both"/>
        <w:rPr>
          <w:sz w:val="22"/>
          <w:szCs w:val="22"/>
        </w:rPr>
      </w:pPr>
      <w:r>
        <w:rPr>
          <w:sz w:val="22"/>
          <w:szCs w:val="22"/>
        </w:rPr>
        <w:t>4. Requer a embargante o sobrestamento do Pedido de Uniformização Regional em razão da admissão dos Recursos Extraordinários 1.278.617 (0009260-28.2017.4.01.3400) e 1.284.389 (0028116-40.2017.4.01.3400).</w:t>
      </w:r>
    </w:p>
    <w:p w:rsidR="008232F1" w:rsidRDefault="008232F1" w:rsidP="008232F1">
      <w:pPr>
        <w:tabs>
          <w:tab w:val="left" w:pos="2552"/>
          <w:tab w:val="left" w:pos="2694"/>
        </w:tabs>
        <w:spacing w:line="254" w:lineRule="auto"/>
        <w:ind w:left="-142" w:right="-108" w:firstLine="993"/>
        <w:jc w:val="both"/>
        <w:rPr>
          <w:rFonts w:eastAsia="Arial Unicode MS"/>
        </w:rPr>
      </w:pPr>
    </w:p>
    <w:p w:rsidR="008232F1" w:rsidRDefault="008232F1" w:rsidP="008232F1">
      <w:pPr>
        <w:tabs>
          <w:tab w:val="left" w:pos="2552"/>
          <w:tab w:val="left" w:pos="2694"/>
        </w:tabs>
        <w:spacing w:line="254" w:lineRule="auto"/>
        <w:ind w:left="-142" w:right="-108"/>
        <w:jc w:val="both"/>
        <w:rPr>
          <w:rFonts w:eastAsia="Arial Unicode MS"/>
        </w:rPr>
      </w:pPr>
      <w:r>
        <w:rPr>
          <w:rFonts w:eastAsia="Arial Unicode MS"/>
          <w:sz w:val="22"/>
          <w:szCs w:val="22"/>
        </w:rPr>
        <w:t>5. Nos termos do artigo 1.022 do CPC, os embargos de declaração têm por finalidade aclarar ou integrar qualquer tipo de decisão judicial que padeça dos vícios da omissão, obscuridade ou contradição e corrigir erros materiais</w:t>
      </w:r>
      <w:r>
        <w:rPr>
          <w:rFonts w:eastAsia="Arial Unicode MS"/>
        </w:rPr>
        <w:t xml:space="preserve">. </w:t>
      </w:r>
    </w:p>
    <w:p w:rsidR="008232F1" w:rsidRDefault="008232F1" w:rsidP="008232F1">
      <w:pPr>
        <w:tabs>
          <w:tab w:val="left" w:pos="2552"/>
          <w:tab w:val="left" w:pos="2694"/>
        </w:tabs>
        <w:spacing w:line="254" w:lineRule="auto"/>
        <w:ind w:left="-142" w:right="-108" w:firstLine="993"/>
        <w:jc w:val="both"/>
        <w:rPr>
          <w:rFonts w:eastAsia="Arial Unicode MS"/>
        </w:rPr>
      </w:pPr>
    </w:p>
    <w:p w:rsidR="008232F1" w:rsidRDefault="008232F1" w:rsidP="008232F1">
      <w:pPr>
        <w:tabs>
          <w:tab w:val="left" w:pos="2552"/>
          <w:tab w:val="left" w:pos="2694"/>
        </w:tabs>
        <w:spacing w:line="254" w:lineRule="auto"/>
        <w:ind w:left="-142" w:right="-108"/>
        <w:jc w:val="both"/>
        <w:rPr>
          <w:sz w:val="22"/>
          <w:szCs w:val="22"/>
        </w:rPr>
      </w:pPr>
      <w:r>
        <w:rPr>
          <w:sz w:val="22"/>
          <w:szCs w:val="22"/>
        </w:rPr>
        <w:lastRenderedPageBreak/>
        <w:t xml:space="preserve">6. Verifico que não há interesse recursal da embargante em pleitear a suspensão do feito, haja vista que a decisão recorrida, ao negar seguimento ao pedido de uniformização interposto pela União, a ela foi favorável. </w:t>
      </w:r>
    </w:p>
    <w:p w:rsidR="008232F1" w:rsidRDefault="008232F1" w:rsidP="008232F1">
      <w:pPr>
        <w:tabs>
          <w:tab w:val="left" w:pos="2552"/>
          <w:tab w:val="left" w:pos="2694"/>
        </w:tabs>
        <w:spacing w:line="252" w:lineRule="auto"/>
        <w:ind w:right="-108"/>
        <w:jc w:val="both"/>
        <w:rPr>
          <w:rFonts w:eastAsia="Arial Unicode MS"/>
        </w:rPr>
      </w:pPr>
    </w:p>
    <w:p w:rsidR="008232F1" w:rsidRDefault="008232F1" w:rsidP="008232F1">
      <w:pPr>
        <w:tabs>
          <w:tab w:val="left" w:pos="2552"/>
          <w:tab w:val="left" w:pos="2694"/>
        </w:tabs>
        <w:spacing w:line="252" w:lineRule="auto"/>
        <w:ind w:left="-142" w:right="-108"/>
        <w:jc w:val="both"/>
        <w:rPr>
          <w:rFonts w:eastAsia="Arial Unicode MS"/>
          <w:sz w:val="22"/>
          <w:szCs w:val="22"/>
        </w:rPr>
      </w:pPr>
      <w:r>
        <w:rPr>
          <w:rFonts w:eastAsia="Arial Unicode MS"/>
          <w:sz w:val="22"/>
          <w:szCs w:val="22"/>
        </w:rPr>
        <w:t xml:space="preserve">7. Com efeito, ao analisar os fundamentos lançados nos embargos, não verifico a ocorrência no acórdão embargado de quaisquer das hipóteses registradas no texto legal mencionado. </w:t>
      </w:r>
    </w:p>
    <w:p w:rsidR="008232F1" w:rsidRDefault="008232F1" w:rsidP="008232F1">
      <w:pPr>
        <w:tabs>
          <w:tab w:val="left" w:pos="2552"/>
          <w:tab w:val="left" w:pos="2694"/>
        </w:tabs>
        <w:spacing w:line="252" w:lineRule="auto"/>
        <w:ind w:left="-142" w:right="-108" w:firstLine="993"/>
        <w:jc w:val="both"/>
        <w:rPr>
          <w:rFonts w:eastAsia="Arial Unicode MS"/>
        </w:rPr>
      </w:pPr>
    </w:p>
    <w:p w:rsidR="008232F1" w:rsidRDefault="008232F1" w:rsidP="008232F1">
      <w:pPr>
        <w:tabs>
          <w:tab w:val="left" w:pos="2552"/>
          <w:tab w:val="left" w:pos="2694"/>
        </w:tabs>
        <w:spacing w:line="252" w:lineRule="auto"/>
        <w:ind w:left="-142" w:right="-108"/>
        <w:jc w:val="both"/>
        <w:rPr>
          <w:rFonts w:eastAsia="Arial Unicode MS"/>
          <w:sz w:val="20"/>
          <w:szCs w:val="20"/>
        </w:rPr>
      </w:pPr>
      <w:r>
        <w:rPr>
          <w:rFonts w:eastAsia="Arial Unicode MS"/>
          <w:sz w:val="22"/>
          <w:szCs w:val="22"/>
        </w:rPr>
        <w:t xml:space="preserve">8. O STF no julgamento do </w:t>
      </w:r>
      <w:r>
        <w:rPr>
          <w:rFonts w:eastAsia="Arial Unicode MS"/>
          <w:b/>
          <w:sz w:val="22"/>
          <w:szCs w:val="22"/>
        </w:rPr>
        <w:t>Tema 1.149</w:t>
      </w:r>
      <w:proofErr w:type="gramStart"/>
      <w:r>
        <w:rPr>
          <w:rFonts w:eastAsia="Arial Unicode MS"/>
          <w:sz w:val="22"/>
          <w:szCs w:val="22"/>
        </w:rPr>
        <w:t xml:space="preserve">  </w:t>
      </w:r>
      <w:proofErr w:type="gramEnd"/>
      <w:r>
        <w:rPr>
          <w:rFonts w:eastAsia="Arial Unicode MS"/>
          <w:sz w:val="22"/>
          <w:szCs w:val="22"/>
        </w:rPr>
        <w:t xml:space="preserve">se manifestou  pela </w:t>
      </w:r>
      <w:r>
        <w:rPr>
          <w:rFonts w:eastAsia="Arial Unicode MS"/>
          <w:b/>
          <w:sz w:val="22"/>
          <w:szCs w:val="22"/>
        </w:rPr>
        <w:t>ausência de repercussão geral</w:t>
      </w:r>
      <w:r>
        <w:rPr>
          <w:rFonts w:eastAsia="Arial Unicode MS"/>
          <w:sz w:val="22"/>
          <w:szCs w:val="22"/>
        </w:rPr>
        <w:t xml:space="preserve"> da matéria</w:t>
      </w:r>
      <w:r>
        <w:rPr>
          <w:rFonts w:eastAsia="Arial Unicode MS"/>
          <w:b/>
          <w:sz w:val="22"/>
          <w:szCs w:val="22"/>
        </w:rPr>
        <w:t xml:space="preserve">, </w:t>
      </w:r>
      <w:r>
        <w:rPr>
          <w:rFonts w:eastAsia="Arial Unicode MS"/>
          <w:sz w:val="22"/>
          <w:szCs w:val="22"/>
        </w:rPr>
        <w:t xml:space="preserve">cuja abordagem está fixada nos seguintes termos: </w:t>
      </w:r>
      <w:r>
        <w:rPr>
          <w:sz w:val="22"/>
          <w:szCs w:val="22"/>
        </w:rPr>
        <w:t>“</w:t>
      </w:r>
      <w:r>
        <w:rPr>
          <w:rFonts w:eastAsia="Arial Unicode MS"/>
          <w:b/>
          <w:i/>
          <w:sz w:val="20"/>
          <w:szCs w:val="20"/>
        </w:rPr>
        <w:t>Possibilidade de os servidores do Plano Geral de Cargos do Poder Executivo em atividade na Comissão Executiva do Plano da Lavoura Cacaueira - CEPLAC e no Instituto Nacional de Meteorologia - INMET optarem pela estrutura remuneratória do Plano de Carreiras para a área de Ciência e Tecnologia.”</w:t>
      </w:r>
      <w:r>
        <w:rPr>
          <w:rFonts w:eastAsia="Arial Unicode MS"/>
          <w:sz w:val="20"/>
          <w:szCs w:val="20"/>
        </w:rPr>
        <w:t xml:space="preserve">. </w:t>
      </w:r>
    </w:p>
    <w:p w:rsidR="008232F1" w:rsidRDefault="008232F1" w:rsidP="008232F1">
      <w:pPr>
        <w:tabs>
          <w:tab w:val="left" w:pos="2552"/>
          <w:tab w:val="left" w:pos="2694"/>
        </w:tabs>
        <w:spacing w:line="252" w:lineRule="auto"/>
        <w:ind w:left="-142" w:right="-108" w:firstLine="993"/>
        <w:jc w:val="both"/>
        <w:rPr>
          <w:rFonts w:eastAsia="Arial Unicode MS"/>
        </w:rPr>
      </w:pPr>
    </w:p>
    <w:p w:rsidR="008232F1" w:rsidRDefault="008232F1" w:rsidP="008232F1">
      <w:pPr>
        <w:tabs>
          <w:tab w:val="left" w:pos="2552"/>
          <w:tab w:val="left" w:pos="2694"/>
        </w:tabs>
        <w:spacing w:line="252" w:lineRule="auto"/>
        <w:ind w:left="-142" w:right="-108"/>
        <w:jc w:val="both"/>
        <w:rPr>
          <w:rFonts w:eastAsia="Arial Unicode MS"/>
          <w:sz w:val="22"/>
          <w:szCs w:val="22"/>
        </w:rPr>
      </w:pPr>
      <w:r>
        <w:rPr>
          <w:rFonts w:eastAsia="Arial Unicode MS"/>
          <w:sz w:val="22"/>
          <w:szCs w:val="22"/>
        </w:rPr>
        <w:t xml:space="preserve">9. </w:t>
      </w:r>
      <w:proofErr w:type="spellStart"/>
      <w:r>
        <w:rPr>
          <w:rFonts w:eastAsia="Arial Unicode MS"/>
          <w:sz w:val="22"/>
          <w:szCs w:val="22"/>
        </w:rPr>
        <w:t>Dessarte</w:t>
      </w:r>
      <w:proofErr w:type="spellEnd"/>
      <w:proofErr w:type="gramStart"/>
      <w:r>
        <w:rPr>
          <w:rFonts w:eastAsia="Arial Unicode MS"/>
          <w:sz w:val="22"/>
          <w:szCs w:val="22"/>
        </w:rPr>
        <w:t>, revela-se</w:t>
      </w:r>
      <w:proofErr w:type="gramEnd"/>
      <w:r>
        <w:rPr>
          <w:rFonts w:eastAsia="Arial Unicode MS"/>
          <w:sz w:val="22"/>
          <w:szCs w:val="22"/>
        </w:rPr>
        <w:t xml:space="preserve"> desnecessário o sobrestamento do Pedido de Uniformização Regional (art. 1.035 CPC/2015).</w:t>
      </w:r>
    </w:p>
    <w:p w:rsidR="008232F1" w:rsidRDefault="008232F1" w:rsidP="008232F1">
      <w:pPr>
        <w:tabs>
          <w:tab w:val="left" w:pos="2552"/>
          <w:tab w:val="left" w:pos="2694"/>
        </w:tabs>
        <w:spacing w:line="254" w:lineRule="auto"/>
        <w:ind w:left="-142" w:right="-108" w:firstLine="993"/>
        <w:jc w:val="both"/>
        <w:rPr>
          <w:rFonts w:eastAsia="Arial Unicode MS"/>
          <w:sz w:val="22"/>
          <w:szCs w:val="22"/>
        </w:rPr>
      </w:pPr>
      <w:r>
        <w:rPr>
          <w:rFonts w:eastAsia="Arial Unicode MS"/>
          <w:sz w:val="22"/>
          <w:szCs w:val="22"/>
        </w:rPr>
        <w:t xml:space="preserve">   </w:t>
      </w:r>
    </w:p>
    <w:p w:rsidR="008232F1" w:rsidRDefault="008232F1" w:rsidP="008232F1">
      <w:pPr>
        <w:tabs>
          <w:tab w:val="left" w:pos="2552"/>
          <w:tab w:val="left" w:pos="2694"/>
        </w:tabs>
        <w:spacing w:line="254" w:lineRule="auto"/>
        <w:ind w:left="-142" w:right="-108"/>
        <w:jc w:val="both"/>
        <w:rPr>
          <w:sz w:val="22"/>
          <w:szCs w:val="22"/>
        </w:rPr>
      </w:pPr>
      <w:r>
        <w:rPr>
          <w:sz w:val="22"/>
          <w:szCs w:val="22"/>
        </w:rPr>
        <w:t xml:space="preserve">10. Embargos de declaração não conhecidos em razão da ausência de interesse recursal. </w:t>
      </w:r>
    </w:p>
    <w:p w:rsidR="008232F1" w:rsidRDefault="008232F1" w:rsidP="008232F1">
      <w:pPr>
        <w:tabs>
          <w:tab w:val="left" w:pos="2552"/>
          <w:tab w:val="left" w:pos="2694"/>
        </w:tabs>
        <w:spacing w:line="254" w:lineRule="auto"/>
        <w:ind w:left="-142" w:right="-108"/>
        <w:jc w:val="both"/>
        <w:rPr>
          <w:sz w:val="22"/>
          <w:szCs w:val="22"/>
        </w:rPr>
      </w:pPr>
    </w:p>
    <w:p w:rsidR="008232F1" w:rsidRDefault="008232F1" w:rsidP="008232F1">
      <w:pPr>
        <w:tabs>
          <w:tab w:val="left" w:pos="2552"/>
          <w:tab w:val="left" w:pos="2694"/>
        </w:tabs>
        <w:spacing w:line="254" w:lineRule="auto"/>
        <w:ind w:left="-142" w:right="-108" w:firstLine="993"/>
        <w:jc w:val="both"/>
        <w:rPr>
          <w:sz w:val="22"/>
          <w:szCs w:val="22"/>
        </w:rPr>
      </w:pPr>
    </w:p>
    <w:p w:rsidR="00D8515E" w:rsidRPr="00D8515E" w:rsidRDefault="00D8515E" w:rsidP="00D8515E">
      <w:pPr>
        <w:pStyle w:val="Identificao"/>
        <w:jc w:val="center"/>
        <w:rPr>
          <w:rFonts w:ascii="Times New Roman" w:hAnsi="Times New Roman"/>
          <w:b/>
        </w:rPr>
      </w:pPr>
    </w:p>
    <w:p w:rsidR="00D8515E" w:rsidRPr="00D8515E" w:rsidRDefault="00D8515E" w:rsidP="00D8515E">
      <w:pPr>
        <w:pStyle w:val="Identificao"/>
        <w:jc w:val="center"/>
        <w:rPr>
          <w:rFonts w:ascii="Times New Roman" w:hAnsi="Times New Roman"/>
          <w:b/>
        </w:rPr>
      </w:pPr>
      <w:r w:rsidRPr="00D8515E">
        <w:rPr>
          <w:rFonts w:ascii="Times New Roman" w:hAnsi="Times New Roman"/>
          <w:b/>
        </w:rPr>
        <w:t>ACÓRDÃO</w:t>
      </w:r>
    </w:p>
    <w:p w:rsidR="00D8515E" w:rsidRPr="00D8515E" w:rsidRDefault="00D8515E" w:rsidP="00D8515E">
      <w:pPr>
        <w:pStyle w:val="Identificao"/>
        <w:jc w:val="center"/>
        <w:rPr>
          <w:rFonts w:ascii="Times New Roman" w:hAnsi="Times New Roman"/>
          <w:b/>
        </w:rPr>
      </w:pPr>
    </w:p>
    <w:p w:rsidR="00D8515E" w:rsidRPr="00D8515E" w:rsidRDefault="00D8515E" w:rsidP="00D8515E">
      <w:pPr>
        <w:pStyle w:val="Pargrafo"/>
        <w:rPr>
          <w:rFonts w:ascii="Times New Roman" w:hAnsi="Times New Roman" w:cs="Times New Roman"/>
        </w:rPr>
      </w:pPr>
      <w:r w:rsidRPr="00D8515E">
        <w:rPr>
          <w:rFonts w:ascii="Times New Roman" w:hAnsi="Times New Roman" w:cs="Times New Roman"/>
        </w:rPr>
        <w:t xml:space="preserve">Vistos, relatados e discutidos estes autos, em que são partes as acima indicadas, decide a Turma Regional de Uniformização da Jurisprudência dos Juizados Especiais Federais, </w:t>
      </w:r>
      <w:r w:rsidRPr="00D8515E">
        <w:rPr>
          <w:rFonts w:ascii="Times New Roman" w:hAnsi="Times New Roman" w:cs="Times New Roman"/>
          <w:b/>
        </w:rPr>
        <w:t xml:space="preserve">NÃO CONHECER OS EMBARGOS DE DECLARAÇÃO </w:t>
      </w:r>
      <w:r w:rsidRPr="00D8515E">
        <w:rPr>
          <w:rFonts w:ascii="Times New Roman" w:hAnsi="Times New Roman" w:cs="Times New Roman"/>
        </w:rPr>
        <w:t xml:space="preserve">interpostos pela parte autora, na forma do voto proferido pelo juiz relator e da ementa que integram este julgado, cujo resultado consta da certidão lavrada </w:t>
      </w:r>
      <w:proofErr w:type="gramStart"/>
      <w:r w:rsidRPr="00D8515E">
        <w:rPr>
          <w:rFonts w:ascii="Times New Roman" w:hAnsi="Times New Roman" w:cs="Times New Roman"/>
        </w:rPr>
        <w:t>pelo(</w:t>
      </w:r>
      <w:proofErr w:type="gramEnd"/>
      <w:r w:rsidRPr="00D8515E">
        <w:rPr>
          <w:rFonts w:ascii="Times New Roman" w:hAnsi="Times New Roman" w:cs="Times New Roman"/>
        </w:rPr>
        <w:t>a) secretário(a).</w:t>
      </w:r>
    </w:p>
    <w:p w:rsidR="00D8515E" w:rsidRPr="00D8515E" w:rsidRDefault="00D8515E" w:rsidP="00D8515E">
      <w:pPr>
        <w:pStyle w:val="Pargrafo"/>
        <w:rPr>
          <w:rFonts w:ascii="Times New Roman" w:hAnsi="Times New Roman" w:cs="Times New Roman"/>
        </w:rPr>
      </w:pPr>
    </w:p>
    <w:p w:rsidR="00D8515E" w:rsidRPr="00D8515E" w:rsidRDefault="00D8515E" w:rsidP="00D8515E">
      <w:pPr>
        <w:pStyle w:val="Pargrafo"/>
        <w:rPr>
          <w:rFonts w:ascii="Times New Roman" w:hAnsi="Times New Roman" w:cs="Times New Roman"/>
        </w:rPr>
      </w:pPr>
      <w:r w:rsidRPr="00D8515E">
        <w:rPr>
          <w:rFonts w:ascii="Times New Roman" w:hAnsi="Times New Roman" w:cs="Times New Roman"/>
        </w:rPr>
        <w:t>Juiz de Fora, 25 de junho de 2021.</w:t>
      </w:r>
    </w:p>
    <w:p w:rsidR="00D8515E" w:rsidRPr="00D8515E" w:rsidRDefault="00D8515E" w:rsidP="00D8515E">
      <w:pPr>
        <w:pStyle w:val="Pargrafo"/>
        <w:rPr>
          <w:rFonts w:ascii="Times New Roman" w:hAnsi="Times New Roman" w:cs="Times New Roman"/>
        </w:rPr>
      </w:pPr>
    </w:p>
    <w:p w:rsidR="00D8515E" w:rsidRPr="00D8515E" w:rsidRDefault="00D8515E" w:rsidP="00D8515E">
      <w:pPr>
        <w:pStyle w:val="assinatura"/>
        <w:rPr>
          <w:rFonts w:ascii="Times New Roman" w:hAnsi="Times New Roman"/>
        </w:rPr>
      </w:pPr>
      <w:r w:rsidRPr="00D8515E">
        <w:rPr>
          <w:rFonts w:ascii="Times New Roman" w:hAnsi="Times New Roman"/>
        </w:rPr>
        <w:t>GUILHERME FABIANO JULIEN DE REZENDE</w:t>
      </w:r>
    </w:p>
    <w:p w:rsidR="00D8515E" w:rsidRPr="00D8515E" w:rsidRDefault="00D8515E" w:rsidP="00D8515E">
      <w:pPr>
        <w:pStyle w:val="assinatura"/>
        <w:rPr>
          <w:rFonts w:ascii="Times New Roman" w:hAnsi="Times New Roman"/>
        </w:rPr>
      </w:pPr>
      <w:r w:rsidRPr="00D8515E">
        <w:rPr>
          <w:rFonts w:ascii="Times New Roman" w:hAnsi="Times New Roman"/>
        </w:rPr>
        <w:t>Juiz Federal Relator</w:t>
      </w:r>
    </w:p>
    <w:p w:rsidR="007D30C2" w:rsidRPr="00D8515E" w:rsidRDefault="007D30C2" w:rsidP="009D251C">
      <w:pPr>
        <w:tabs>
          <w:tab w:val="left" w:pos="2552"/>
          <w:tab w:val="left" w:pos="2694"/>
        </w:tabs>
        <w:spacing w:line="256" w:lineRule="auto"/>
        <w:ind w:left="-108" w:right="-108" w:firstLine="675"/>
        <w:jc w:val="both"/>
        <w:rPr>
          <w:sz w:val="22"/>
          <w:szCs w:val="22"/>
        </w:rPr>
      </w:pPr>
    </w:p>
    <w:sectPr w:rsidR="007D30C2" w:rsidRPr="00D8515E" w:rsidSect="00E25798">
      <w:headerReference w:type="default" r:id="rId7"/>
      <w:pgSz w:w="11906" w:h="16838"/>
      <w:pgMar w:top="1417" w:right="1701" w:bottom="141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320" w:rsidRDefault="000A3320" w:rsidP="00E25798">
      <w:r>
        <w:separator/>
      </w:r>
    </w:p>
  </w:endnote>
  <w:endnote w:type="continuationSeparator" w:id="0">
    <w:p w:rsidR="000A3320" w:rsidRDefault="000A3320" w:rsidP="00E2579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320" w:rsidRDefault="000A3320" w:rsidP="00E25798">
      <w:r>
        <w:separator/>
      </w:r>
    </w:p>
  </w:footnote>
  <w:footnote w:type="continuationSeparator" w:id="0">
    <w:p w:rsidR="000A3320" w:rsidRDefault="000A3320" w:rsidP="00E257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320" w:rsidRPr="0058164C" w:rsidRDefault="000A3320" w:rsidP="00E25798">
    <w:pPr>
      <w:pStyle w:val="Ttulo"/>
      <w:rPr>
        <w:sz w:val="22"/>
        <w:szCs w:val="22"/>
      </w:rPr>
    </w:pPr>
    <w:r>
      <w:rPr>
        <w:b w:val="0"/>
        <w:noProof/>
        <w:sz w:val="22"/>
        <w:szCs w:val="22"/>
      </w:rPr>
      <w:drawing>
        <wp:anchor distT="0" distB="0" distL="114300" distR="114300" simplePos="0" relativeHeight="251658240" behindDoc="0" locked="0" layoutInCell="1" allowOverlap="1">
          <wp:simplePos x="0" y="0"/>
          <wp:positionH relativeFrom="margin">
            <wp:posOffset>2085547</wp:posOffset>
          </wp:positionH>
          <wp:positionV relativeFrom="paragraph">
            <wp:posOffset>-123279</wp:posOffset>
          </wp:positionV>
          <wp:extent cx="1249045" cy="1050925"/>
          <wp:effectExtent l="0" t="0" r="8255"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49045" cy="1050925"/>
                  </a:xfrm>
                  <a:prstGeom prst="rect">
                    <a:avLst/>
                  </a:prstGeom>
                  <a:noFill/>
                  <a:ln>
                    <a:noFill/>
                  </a:ln>
                </pic:spPr>
              </pic:pic>
            </a:graphicData>
          </a:graphic>
        </wp:anchor>
      </w:drawing>
    </w:r>
  </w:p>
  <w:p w:rsidR="000A3320" w:rsidRPr="0058164C" w:rsidRDefault="000A3320" w:rsidP="00E25798">
    <w:pPr>
      <w:pStyle w:val="Ttulo"/>
      <w:rPr>
        <w:sz w:val="22"/>
        <w:szCs w:val="22"/>
      </w:rPr>
    </w:pPr>
  </w:p>
  <w:p w:rsidR="000A3320" w:rsidRDefault="000A3320" w:rsidP="00E25798">
    <w:pPr>
      <w:pStyle w:val="Ttulo"/>
      <w:rPr>
        <w:b w:val="0"/>
        <w:sz w:val="22"/>
        <w:szCs w:val="22"/>
      </w:rPr>
    </w:pPr>
  </w:p>
  <w:p w:rsidR="000A3320" w:rsidRDefault="000A3320" w:rsidP="00E25798">
    <w:pPr>
      <w:pStyle w:val="Ttulo"/>
      <w:rPr>
        <w:b w:val="0"/>
        <w:sz w:val="22"/>
        <w:szCs w:val="22"/>
      </w:rPr>
    </w:pPr>
  </w:p>
  <w:p w:rsidR="000A3320" w:rsidRDefault="000A3320" w:rsidP="00E25798">
    <w:pPr>
      <w:pStyle w:val="Ttulo"/>
      <w:rPr>
        <w:b w:val="0"/>
        <w:sz w:val="22"/>
        <w:szCs w:val="22"/>
      </w:rPr>
    </w:pPr>
  </w:p>
  <w:p w:rsidR="000A3320" w:rsidRDefault="000A3320" w:rsidP="00E25798">
    <w:pPr>
      <w:pStyle w:val="Ttulo"/>
      <w:rPr>
        <w:b w:val="0"/>
        <w:sz w:val="22"/>
        <w:szCs w:val="22"/>
      </w:rPr>
    </w:pPr>
  </w:p>
  <w:p w:rsidR="000A3320" w:rsidRPr="0023279F" w:rsidRDefault="000A3320" w:rsidP="00E25798">
    <w:pPr>
      <w:pStyle w:val="Ttulo"/>
      <w:rPr>
        <w:b w:val="0"/>
        <w:sz w:val="22"/>
        <w:szCs w:val="22"/>
      </w:rPr>
    </w:pPr>
    <w:r w:rsidRPr="0023279F">
      <w:rPr>
        <w:b w:val="0"/>
        <w:sz w:val="22"/>
        <w:szCs w:val="22"/>
      </w:rPr>
      <w:t>PODER JUDICIÁRIO</w:t>
    </w:r>
  </w:p>
  <w:p w:rsidR="000A3320" w:rsidRPr="0023279F" w:rsidRDefault="000A3320" w:rsidP="00E25798">
    <w:pPr>
      <w:pStyle w:val="Ttulo5"/>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JUSTIÇA FEDERAL</w:t>
    </w:r>
  </w:p>
  <w:p w:rsidR="000A3320" w:rsidRPr="0023279F" w:rsidRDefault="000A3320" w:rsidP="00E25798">
    <w:pPr>
      <w:pStyle w:val="Ttulo5"/>
      <w:widowControl w:val="0"/>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TURMA REGIONAL DE UNIFORMIZAÇÃO DE JURISPRUDÊNCIA</w:t>
    </w:r>
  </w:p>
  <w:p w:rsidR="000A3320" w:rsidRPr="00E25798" w:rsidRDefault="000A3320" w:rsidP="00E25798">
    <w:pPr>
      <w:pStyle w:val="Ttulo5"/>
      <w:widowControl w:val="0"/>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 xml:space="preserve">DOS JUIZADOS </w:t>
    </w:r>
    <w:r>
      <w:rPr>
        <w:rFonts w:ascii="Times New Roman" w:hAnsi="Times New Roman" w:cs="Times New Roman"/>
        <w:b w:val="0"/>
        <w:sz w:val="22"/>
      </w:rPr>
      <w:t>ESPECIAIS FEDERAIS DA 1ª REGIÃO</w:t>
    </w:r>
  </w:p>
  <w:p w:rsidR="000A3320" w:rsidRDefault="000A332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291262"/>
    <w:multiLevelType w:val="hybridMultilevel"/>
    <w:tmpl w:val="89A4D4AC"/>
    <w:lvl w:ilvl="0" w:tplc="AEF0D9D6">
      <w:start w:val="1"/>
      <w:numFmt w:val="lowerLetter"/>
      <w:lvlText w:val="%1)"/>
      <w:lvlJc w:val="left"/>
      <w:pPr>
        <w:ind w:left="149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08"/>
  <w:hyphenationZone w:val="425"/>
  <w:characterSpacingControl w:val="doNotCompress"/>
  <w:hdrShapeDefaults>
    <o:shapedefaults v:ext="edit" spidmax="82945"/>
  </w:hdrShapeDefaults>
  <w:footnotePr>
    <w:footnote w:id="-1"/>
    <w:footnote w:id="0"/>
  </w:footnotePr>
  <w:endnotePr>
    <w:endnote w:id="-1"/>
    <w:endnote w:id="0"/>
  </w:endnotePr>
  <w:compat/>
  <w:rsids>
    <w:rsidRoot w:val="00B71943"/>
    <w:rsid w:val="0006168B"/>
    <w:rsid w:val="00081389"/>
    <w:rsid w:val="00082910"/>
    <w:rsid w:val="00096489"/>
    <w:rsid w:val="00096E9F"/>
    <w:rsid w:val="000A3320"/>
    <w:rsid w:val="000A3DA8"/>
    <w:rsid w:val="000B692A"/>
    <w:rsid w:val="000D2DB9"/>
    <w:rsid w:val="000E51EE"/>
    <w:rsid w:val="001066EB"/>
    <w:rsid w:val="00115BFB"/>
    <w:rsid w:val="00125F06"/>
    <w:rsid w:val="0014115B"/>
    <w:rsid w:val="00146544"/>
    <w:rsid w:val="00161C7F"/>
    <w:rsid w:val="00193B30"/>
    <w:rsid w:val="00194717"/>
    <w:rsid w:val="00196700"/>
    <w:rsid w:val="001A4804"/>
    <w:rsid w:val="001A4C51"/>
    <w:rsid w:val="001B013B"/>
    <w:rsid w:val="001B1893"/>
    <w:rsid w:val="001C5AA5"/>
    <w:rsid w:val="001F67B0"/>
    <w:rsid w:val="0021176B"/>
    <w:rsid w:val="002465EC"/>
    <w:rsid w:val="0025764F"/>
    <w:rsid w:val="002671AC"/>
    <w:rsid w:val="00271EE1"/>
    <w:rsid w:val="002B7383"/>
    <w:rsid w:val="002C7577"/>
    <w:rsid w:val="002F04C5"/>
    <w:rsid w:val="00361E6B"/>
    <w:rsid w:val="003626E6"/>
    <w:rsid w:val="00374BBA"/>
    <w:rsid w:val="003D453B"/>
    <w:rsid w:val="00401AFA"/>
    <w:rsid w:val="00432BA0"/>
    <w:rsid w:val="004638DE"/>
    <w:rsid w:val="00481071"/>
    <w:rsid w:val="004B0EAF"/>
    <w:rsid w:val="004C1833"/>
    <w:rsid w:val="004C4004"/>
    <w:rsid w:val="004D00B1"/>
    <w:rsid w:val="004F0AF6"/>
    <w:rsid w:val="004F5D24"/>
    <w:rsid w:val="005008E4"/>
    <w:rsid w:val="00506B73"/>
    <w:rsid w:val="00517EE8"/>
    <w:rsid w:val="0052190A"/>
    <w:rsid w:val="005355BA"/>
    <w:rsid w:val="005635EC"/>
    <w:rsid w:val="00564CC9"/>
    <w:rsid w:val="00582903"/>
    <w:rsid w:val="00593C79"/>
    <w:rsid w:val="005B3309"/>
    <w:rsid w:val="005F5A1F"/>
    <w:rsid w:val="006127E2"/>
    <w:rsid w:val="00616FF4"/>
    <w:rsid w:val="00626CAB"/>
    <w:rsid w:val="00650775"/>
    <w:rsid w:val="00650F71"/>
    <w:rsid w:val="00661066"/>
    <w:rsid w:val="006818F2"/>
    <w:rsid w:val="006A6918"/>
    <w:rsid w:val="006B229E"/>
    <w:rsid w:val="006C549D"/>
    <w:rsid w:val="006C62B6"/>
    <w:rsid w:val="006D19EA"/>
    <w:rsid w:val="0070108D"/>
    <w:rsid w:val="007216B0"/>
    <w:rsid w:val="0072383A"/>
    <w:rsid w:val="007257A4"/>
    <w:rsid w:val="0073061B"/>
    <w:rsid w:val="00757BB8"/>
    <w:rsid w:val="00797AE1"/>
    <w:rsid w:val="00797D16"/>
    <w:rsid w:val="007D30C2"/>
    <w:rsid w:val="007E035D"/>
    <w:rsid w:val="007F6FDD"/>
    <w:rsid w:val="008069E7"/>
    <w:rsid w:val="008232F1"/>
    <w:rsid w:val="00836473"/>
    <w:rsid w:val="0085251A"/>
    <w:rsid w:val="00856B21"/>
    <w:rsid w:val="00874275"/>
    <w:rsid w:val="00884AD9"/>
    <w:rsid w:val="008B3D68"/>
    <w:rsid w:val="008C0C97"/>
    <w:rsid w:val="008D0A0D"/>
    <w:rsid w:val="008D3FD8"/>
    <w:rsid w:val="008D4692"/>
    <w:rsid w:val="008D7AF3"/>
    <w:rsid w:val="008E45E1"/>
    <w:rsid w:val="008E4727"/>
    <w:rsid w:val="008F0746"/>
    <w:rsid w:val="008F2D3F"/>
    <w:rsid w:val="009175A1"/>
    <w:rsid w:val="00962281"/>
    <w:rsid w:val="00962AA5"/>
    <w:rsid w:val="0098179C"/>
    <w:rsid w:val="00991F4E"/>
    <w:rsid w:val="00992FC3"/>
    <w:rsid w:val="009C1E63"/>
    <w:rsid w:val="009C4103"/>
    <w:rsid w:val="009C4216"/>
    <w:rsid w:val="009C7CB9"/>
    <w:rsid w:val="009D251C"/>
    <w:rsid w:val="009D4ADB"/>
    <w:rsid w:val="009D5E5B"/>
    <w:rsid w:val="009F514D"/>
    <w:rsid w:val="009F5EAD"/>
    <w:rsid w:val="00A0369C"/>
    <w:rsid w:val="00A24B7D"/>
    <w:rsid w:val="00A641D4"/>
    <w:rsid w:val="00A75A29"/>
    <w:rsid w:val="00A77218"/>
    <w:rsid w:val="00A94AB2"/>
    <w:rsid w:val="00AB3E71"/>
    <w:rsid w:val="00AF652E"/>
    <w:rsid w:val="00AF7986"/>
    <w:rsid w:val="00B0632D"/>
    <w:rsid w:val="00B073B2"/>
    <w:rsid w:val="00B230B3"/>
    <w:rsid w:val="00B40451"/>
    <w:rsid w:val="00B71943"/>
    <w:rsid w:val="00B844B2"/>
    <w:rsid w:val="00B86631"/>
    <w:rsid w:val="00BD2BE1"/>
    <w:rsid w:val="00C077C5"/>
    <w:rsid w:val="00C10C66"/>
    <w:rsid w:val="00C17713"/>
    <w:rsid w:val="00C21F4B"/>
    <w:rsid w:val="00C37824"/>
    <w:rsid w:val="00C4438B"/>
    <w:rsid w:val="00C63B76"/>
    <w:rsid w:val="00C7309F"/>
    <w:rsid w:val="00C8495E"/>
    <w:rsid w:val="00CF7656"/>
    <w:rsid w:val="00D04E46"/>
    <w:rsid w:val="00D10CD3"/>
    <w:rsid w:val="00D1656F"/>
    <w:rsid w:val="00D23612"/>
    <w:rsid w:val="00D8515E"/>
    <w:rsid w:val="00D87186"/>
    <w:rsid w:val="00DA6ACB"/>
    <w:rsid w:val="00DE35D9"/>
    <w:rsid w:val="00DF1274"/>
    <w:rsid w:val="00DF2055"/>
    <w:rsid w:val="00E10B7F"/>
    <w:rsid w:val="00E25798"/>
    <w:rsid w:val="00E31FD8"/>
    <w:rsid w:val="00E527E7"/>
    <w:rsid w:val="00E636A1"/>
    <w:rsid w:val="00E665DB"/>
    <w:rsid w:val="00EA5712"/>
    <w:rsid w:val="00EB33D9"/>
    <w:rsid w:val="00EC2030"/>
    <w:rsid w:val="00EC5686"/>
    <w:rsid w:val="00ED6880"/>
    <w:rsid w:val="00EF1777"/>
    <w:rsid w:val="00EF1FAC"/>
    <w:rsid w:val="00F06AEA"/>
    <w:rsid w:val="00F125B3"/>
    <w:rsid w:val="00F20E23"/>
    <w:rsid w:val="00F26D08"/>
    <w:rsid w:val="00F336DF"/>
    <w:rsid w:val="00F529E6"/>
    <w:rsid w:val="00F75C85"/>
    <w:rsid w:val="00FB78E8"/>
    <w:rsid w:val="00FC75C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29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943"/>
    <w:pPr>
      <w:spacing w:after="0" w:line="240" w:lineRule="auto"/>
    </w:pPr>
    <w:rPr>
      <w:rFonts w:ascii="Times New Roman" w:eastAsia="Times New Roman" w:hAnsi="Times New Roman" w:cs="Times New Roman"/>
      <w:sz w:val="24"/>
      <w:szCs w:val="24"/>
      <w:lang w:eastAsia="pt-BR"/>
    </w:rPr>
  </w:style>
  <w:style w:type="paragraph" w:styleId="Ttulo5">
    <w:name w:val="heading 5"/>
    <w:basedOn w:val="Normal"/>
    <w:next w:val="Normal"/>
    <w:link w:val="Ttulo5Char"/>
    <w:qFormat/>
    <w:rsid w:val="00E25798"/>
    <w:pPr>
      <w:keepNext/>
      <w:tabs>
        <w:tab w:val="left" w:pos="1985"/>
      </w:tabs>
      <w:overflowPunct w:val="0"/>
      <w:autoSpaceDE w:val="0"/>
      <w:autoSpaceDN w:val="0"/>
      <w:adjustRightInd w:val="0"/>
      <w:spacing w:line="360" w:lineRule="auto"/>
      <w:ind w:firstLine="1980"/>
      <w:jc w:val="both"/>
      <w:textAlignment w:val="baseline"/>
      <w:outlineLvl w:val="4"/>
    </w:pPr>
    <w:rPr>
      <w:rFonts w:ascii="Arial" w:hAnsi="Arial" w:cs="Courier New"/>
      <w:b/>
      <w:bCs/>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r-formataoHTML">
    <w:name w:val="HTML Preformatted"/>
    <w:basedOn w:val="Normal"/>
    <w:link w:val="Pr-formataoHTMLChar"/>
    <w:semiHidden/>
    <w:unhideWhenUsed/>
    <w:rsid w:val="00B719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Verdana"/>
      <w:sz w:val="20"/>
      <w:szCs w:val="20"/>
    </w:rPr>
  </w:style>
  <w:style w:type="character" w:customStyle="1" w:styleId="Pr-formataoHTMLChar">
    <w:name w:val="Pré-formatação HTML Char"/>
    <w:basedOn w:val="Fontepargpadro"/>
    <w:link w:val="Pr-formataoHTML"/>
    <w:semiHidden/>
    <w:rsid w:val="00B71943"/>
    <w:rPr>
      <w:rFonts w:ascii="Verdana" w:eastAsia="Arial Unicode MS" w:hAnsi="Verdana" w:cs="Verdana"/>
      <w:sz w:val="20"/>
      <w:szCs w:val="20"/>
      <w:lang w:eastAsia="pt-BR"/>
    </w:rPr>
  </w:style>
  <w:style w:type="paragraph" w:styleId="NormalWeb">
    <w:name w:val="Normal (Web)"/>
    <w:basedOn w:val="Normal"/>
    <w:uiPriority w:val="99"/>
    <w:unhideWhenUsed/>
    <w:rsid w:val="00B71943"/>
    <w:pPr>
      <w:spacing w:before="100" w:beforeAutospacing="1" w:after="100" w:afterAutospacing="1"/>
    </w:pPr>
  </w:style>
  <w:style w:type="paragraph" w:styleId="Corpodetexto">
    <w:name w:val="Body Text"/>
    <w:basedOn w:val="Normal"/>
    <w:link w:val="CorpodetextoChar"/>
    <w:uiPriority w:val="99"/>
    <w:semiHidden/>
    <w:unhideWhenUsed/>
    <w:rsid w:val="00B71943"/>
    <w:pPr>
      <w:spacing w:after="120"/>
    </w:pPr>
    <w:rPr>
      <w:rFonts w:ascii="Arial" w:eastAsia="Calibri" w:hAnsi="Arial" w:cs="Arial"/>
      <w:b/>
      <w:bCs/>
    </w:rPr>
  </w:style>
  <w:style w:type="character" w:customStyle="1" w:styleId="CorpodetextoChar">
    <w:name w:val="Corpo de texto Char"/>
    <w:basedOn w:val="Fontepargpadro"/>
    <w:link w:val="Corpodetexto"/>
    <w:uiPriority w:val="99"/>
    <w:semiHidden/>
    <w:rsid w:val="00B71943"/>
    <w:rPr>
      <w:rFonts w:ascii="Arial" w:eastAsia="Calibri" w:hAnsi="Arial" w:cs="Arial"/>
      <w:b/>
      <w:bCs/>
      <w:sz w:val="24"/>
      <w:szCs w:val="24"/>
      <w:lang w:eastAsia="pt-BR"/>
    </w:rPr>
  </w:style>
  <w:style w:type="character" w:customStyle="1" w:styleId="Pargrafo2Char">
    <w:name w:val="Parágrafo 2 Char"/>
    <w:basedOn w:val="Fontepargpadro"/>
    <w:link w:val="Pargrafo2"/>
    <w:locked/>
    <w:rsid w:val="00B71943"/>
    <w:rPr>
      <w:rFonts w:ascii="Arial" w:hAnsi="Arial" w:cs="Arial"/>
      <w:szCs w:val="24"/>
    </w:rPr>
  </w:style>
  <w:style w:type="paragraph" w:customStyle="1" w:styleId="Pargrafo2">
    <w:name w:val="Parágrafo 2"/>
    <w:basedOn w:val="Normal"/>
    <w:link w:val="Pargrafo2Char"/>
    <w:rsid w:val="00B71943"/>
    <w:pPr>
      <w:spacing w:before="120" w:after="120" w:line="480" w:lineRule="auto"/>
      <w:ind w:firstLine="1418"/>
      <w:jc w:val="both"/>
    </w:pPr>
    <w:rPr>
      <w:rFonts w:ascii="Arial" w:eastAsiaTheme="minorHAnsi" w:hAnsi="Arial" w:cs="Arial"/>
      <w:sz w:val="22"/>
      <w:lang w:eastAsia="en-US"/>
    </w:rPr>
  </w:style>
  <w:style w:type="character" w:customStyle="1" w:styleId="PargrafoChar">
    <w:name w:val="Parágrafo Char"/>
    <w:basedOn w:val="Fontepargpadro"/>
    <w:link w:val="Pargrafo"/>
    <w:locked/>
    <w:rsid w:val="00B71943"/>
    <w:rPr>
      <w:rFonts w:ascii="Arial" w:eastAsia="Times New Roman" w:hAnsi="Arial" w:cs="Arial"/>
    </w:rPr>
  </w:style>
  <w:style w:type="paragraph" w:customStyle="1" w:styleId="Pargrafo">
    <w:name w:val="Parágrafo"/>
    <w:basedOn w:val="Normal"/>
    <w:link w:val="PargrafoChar"/>
    <w:rsid w:val="00B71943"/>
    <w:pPr>
      <w:spacing w:before="120" w:after="120"/>
      <w:ind w:firstLine="1418"/>
      <w:jc w:val="both"/>
    </w:pPr>
    <w:rPr>
      <w:rFonts w:ascii="Arial" w:hAnsi="Arial" w:cs="Arial"/>
      <w:sz w:val="22"/>
      <w:szCs w:val="22"/>
      <w:lang w:eastAsia="en-US"/>
    </w:rPr>
  </w:style>
  <w:style w:type="paragraph" w:customStyle="1" w:styleId="STF-Citao1">
    <w:name w:val="STF-Citação1"/>
    <w:basedOn w:val="Normal"/>
    <w:uiPriority w:val="99"/>
    <w:rsid w:val="00B71943"/>
    <w:pPr>
      <w:widowControl w:val="0"/>
      <w:autoSpaceDE w:val="0"/>
      <w:autoSpaceDN w:val="0"/>
      <w:adjustRightInd w:val="0"/>
      <w:spacing w:line="264" w:lineRule="auto"/>
      <w:ind w:left="1701" w:firstLine="567"/>
      <w:jc w:val="both"/>
    </w:pPr>
    <w:rPr>
      <w:rFonts w:ascii="Palatino Linotype" w:eastAsiaTheme="minorEastAsia" w:cs="Palatino Linotype"/>
    </w:rPr>
  </w:style>
  <w:style w:type="paragraph" w:styleId="Cabealho">
    <w:name w:val="header"/>
    <w:basedOn w:val="Normal"/>
    <w:link w:val="CabealhoChar"/>
    <w:uiPriority w:val="99"/>
    <w:unhideWhenUsed/>
    <w:rsid w:val="00E25798"/>
    <w:pPr>
      <w:tabs>
        <w:tab w:val="center" w:pos="4252"/>
        <w:tab w:val="right" w:pos="8504"/>
      </w:tabs>
    </w:pPr>
  </w:style>
  <w:style w:type="character" w:customStyle="1" w:styleId="CabealhoChar">
    <w:name w:val="Cabeçalho Char"/>
    <w:basedOn w:val="Fontepargpadro"/>
    <w:link w:val="Cabealho"/>
    <w:uiPriority w:val="99"/>
    <w:rsid w:val="00E25798"/>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25798"/>
    <w:pPr>
      <w:tabs>
        <w:tab w:val="center" w:pos="4252"/>
        <w:tab w:val="right" w:pos="8504"/>
      </w:tabs>
    </w:pPr>
  </w:style>
  <w:style w:type="character" w:customStyle="1" w:styleId="RodapChar">
    <w:name w:val="Rodapé Char"/>
    <w:basedOn w:val="Fontepargpadro"/>
    <w:link w:val="Rodap"/>
    <w:uiPriority w:val="99"/>
    <w:rsid w:val="00E25798"/>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E25798"/>
    <w:rPr>
      <w:rFonts w:ascii="Arial" w:eastAsia="Times New Roman" w:hAnsi="Arial" w:cs="Courier New"/>
      <w:b/>
      <w:bCs/>
      <w:sz w:val="24"/>
      <w:lang w:eastAsia="pt-BR"/>
    </w:rPr>
  </w:style>
  <w:style w:type="paragraph" w:styleId="Ttulo">
    <w:name w:val="Title"/>
    <w:basedOn w:val="Normal"/>
    <w:link w:val="TtuloChar"/>
    <w:qFormat/>
    <w:rsid w:val="00E25798"/>
    <w:pPr>
      <w:jc w:val="center"/>
    </w:pPr>
    <w:rPr>
      <w:b/>
      <w:sz w:val="20"/>
      <w:szCs w:val="20"/>
    </w:rPr>
  </w:style>
  <w:style w:type="character" w:customStyle="1" w:styleId="TtuloChar">
    <w:name w:val="Título Char"/>
    <w:basedOn w:val="Fontepargpadro"/>
    <w:link w:val="Ttulo"/>
    <w:rsid w:val="00E25798"/>
    <w:rPr>
      <w:rFonts w:ascii="Times New Roman" w:eastAsia="Times New Roman" w:hAnsi="Times New Roman" w:cs="Times New Roman"/>
      <w:b/>
      <w:sz w:val="20"/>
      <w:szCs w:val="20"/>
      <w:lang w:eastAsia="pt-BR"/>
    </w:rPr>
  </w:style>
  <w:style w:type="paragraph" w:styleId="Partesuperior-zdoformulrio">
    <w:name w:val="HTML Top of Form"/>
    <w:basedOn w:val="Normal"/>
    <w:next w:val="Normal"/>
    <w:link w:val="Partesuperior-zdoformulrioChar"/>
    <w:hidden/>
    <w:uiPriority w:val="99"/>
    <w:semiHidden/>
    <w:unhideWhenUsed/>
    <w:rsid w:val="00E527E7"/>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E527E7"/>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E527E7"/>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E527E7"/>
    <w:rPr>
      <w:rFonts w:ascii="Arial" w:eastAsia="Times New Roman" w:hAnsi="Arial" w:cs="Arial"/>
      <w:vanish/>
      <w:sz w:val="16"/>
      <w:szCs w:val="16"/>
      <w:lang w:eastAsia="pt-BR"/>
    </w:rPr>
  </w:style>
  <w:style w:type="character" w:styleId="Hyperlink">
    <w:name w:val="Hyperlink"/>
    <w:basedOn w:val="Fontepargpadro"/>
    <w:uiPriority w:val="99"/>
    <w:semiHidden/>
    <w:unhideWhenUsed/>
    <w:rsid w:val="00E527E7"/>
    <w:rPr>
      <w:color w:val="0000FF"/>
      <w:u w:val="single"/>
    </w:rPr>
  </w:style>
  <w:style w:type="paragraph" w:customStyle="1" w:styleId="Default">
    <w:name w:val="Default"/>
    <w:uiPriority w:val="99"/>
    <w:rsid w:val="00B0632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western">
    <w:name w:val="western"/>
    <w:basedOn w:val="Normal"/>
    <w:rsid w:val="00B0632D"/>
    <w:pPr>
      <w:spacing w:before="100" w:beforeAutospacing="1" w:after="119"/>
    </w:pPr>
  </w:style>
  <w:style w:type="paragraph" w:customStyle="1" w:styleId="p7">
    <w:name w:val="p7"/>
    <w:basedOn w:val="Normal"/>
    <w:uiPriority w:val="99"/>
    <w:rsid w:val="00B0632D"/>
    <w:pPr>
      <w:widowControl w:val="0"/>
      <w:tabs>
        <w:tab w:val="left" w:pos="1080"/>
      </w:tabs>
      <w:autoSpaceDE w:val="0"/>
      <w:autoSpaceDN w:val="0"/>
      <w:spacing w:line="280" w:lineRule="atLeast"/>
      <w:ind w:left="960"/>
      <w:jc w:val="both"/>
    </w:pPr>
    <w:rPr>
      <w:sz w:val="20"/>
      <w:szCs w:val="20"/>
    </w:rPr>
  </w:style>
  <w:style w:type="character" w:styleId="Forte">
    <w:name w:val="Strong"/>
    <w:basedOn w:val="Fontepargpadro"/>
    <w:uiPriority w:val="22"/>
    <w:qFormat/>
    <w:rsid w:val="00B0632D"/>
    <w:rPr>
      <w:b/>
      <w:bCs/>
    </w:rPr>
  </w:style>
  <w:style w:type="paragraph" w:styleId="PargrafodaLista">
    <w:name w:val="List Paragraph"/>
    <w:basedOn w:val="Normal"/>
    <w:uiPriority w:val="34"/>
    <w:qFormat/>
    <w:rsid w:val="009F514D"/>
    <w:pPr>
      <w:ind w:left="720"/>
      <w:contextualSpacing/>
    </w:pPr>
  </w:style>
  <w:style w:type="paragraph" w:customStyle="1" w:styleId="Identificao">
    <w:name w:val="Identificação"/>
    <w:basedOn w:val="Normal"/>
    <w:rsid w:val="00D8515E"/>
    <w:pPr>
      <w:jc w:val="both"/>
    </w:pPr>
    <w:rPr>
      <w:rFonts w:ascii="Arial" w:hAnsi="Arial"/>
      <w:sz w:val="22"/>
    </w:rPr>
  </w:style>
  <w:style w:type="paragraph" w:customStyle="1" w:styleId="assinatura">
    <w:name w:val="assinatura"/>
    <w:basedOn w:val="Pargrafo"/>
    <w:rsid w:val="00D8515E"/>
    <w:pPr>
      <w:spacing w:before="0" w:after="0"/>
      <w:ind w:firstLine="0"/>
      <w:jc w:val="center"/>
    </w:pPr>
    <w:rPr>
      <w:rFonts w:cs="Times New Roman"/>
      <w:szCs w:val="24"/>
      <w:lang w:eastAsia="pt-BR"/>
    </w:rPr>
  </w:style>
</w:styles>
</file>

<file path=word/webSettings.xml><?xml version="1.0" encoding="utf-8"?>
<w:webSettings xmlns:r="http://schemas.openxmlformats.org/officeDocument/2006/relationships" xmlns:w="http://schemas.openxmlformats.org/wordprocessingml/2006/main">
  <w:divs>
    <w:div w:id="85200519">
      <w:bodyDiv w:val="1"/>
      <w:marLeft w:val="0"/>
      <w:marRight w:val="0"/>
      <w:marTop w:val="0"/>
      <w:marBottom w:val="0"/>
      <w:divBdr>
        <w:top w:val="none" w:sz="0" w:space="0" w:color="auto"/>
        <w:left w:val="none" w:sz="0" w:space="0" w:color="auto"/>
        <w:bottom w:val="none" w:sz="0" w:space="0" w:color="auto"/>
        <w:right w:val="none" w:sz="0" w:space="0" w:color="auto"/>
      </w:divBdr>
    </w:div>
    <w:div w:id="173767176">
      <w:bodyDiv w:val="1"/>
      <w:marLeft w:val="0"/>
      <w:marRight w:val="0"/>
      <w:marTop w:val="0"/>
      <w:marBottom w:val="0"/>
      <w:divBdr>
        <w:top w:val="none" w:sz="0" w:space="0" w:color="auto"/>
        <w:left w:val="none" w:sz="0" w:space="0" w:color="auto"/>
        <w:bottom w:val="none" w:sz="0" w:space="0" w:color="auto"/>
        <w:right w:val="none" w:sz="0" w:space="0" w:color="auto"/>
      </w:divBdr>
    </w:div>
    <w:div w:id="360017024">
      <w:bodyDiv w:val="1"/>
      <w:marLeft w:val="0"/>
      <w:marRight w:val="0"/>
      <w:marTop w:val="0"/>
      <w:marBottom w:val="0"/>
      <w:divBdr>
        <w:top w:val="none" w:sz="0" w:space="0" w:color="auto"/>
        <w:left w:val="none" w:sz="0" w:space="0" w:color="auto"/>
        <w:bottom w:val="none" w:sz="0" w:space="0" w:color="auto"/>
        <w:right w:val="none" w:sz="0" w:space="0" w:color="auto"/>
      </w:divBdr>
    </w:div>
    <w:div w:id="452864904">
      <w:bodyDiv w:val="1"/>
      <w:marLeft w:val="0"/>
      <w:marRight w:val="0"/>
      <w:marTop w:val="0"/>
      <w:marBottom w:val="0"/>
      <w:divBdr>
        <w:top w:val="none" w:sz="0" w:space="0" w:color="auto"/>
        <w:left w:val="none" w:sz="0" w:space="0" w:color="auto"/>
        <w:bottom w:val="none" w:sz="0" w:space="0" w:color="auto"/>
        <w:right w:val="none" w:sz="0" w:space="0" w:color="auto"/>
      </w:divBdr>
      <w:divsChild>
        <w:div w:id="345056483">
          <w:marLeft w:val="0"/>
          <w:marRight w:val="0"/>
          <w:marTop w:val="0"/>
          <w:marBottom w:val="0"/>
          <w:divBdr>
            <w:top w:val="none" w:sz="0" w:space="0" w:color="auto"/>
            <w:left w:val="none" w:sz="0" w:space="0" w:color="auto"/>
            <w:bottom w:val="none" w:sz="0" w:space="0" w:color="auto"/>
            <w:right w:val="none" w:sz="0" w:space="0" w:color="auto"/>
          </w:divBdr>
          <w:divsChild>
            <w:div w:id="1400401811">
              <w:marLeft w:val="112"/>
              <w:marRight w:val="112"/>
              <w:marTop w:val="0"/>
              <w:marBottom w:val="0"/>
              <w:divBdr>
                <w:top w:val="none" w:sz="0" w:space="0" w:color="auto"/>
                <w:left w:val="none" w:sz="0" w:space="0" w:color="auto"/>
                <w:bottom w:val="none" w:sz="0" w:space="0" w:color="auto"/>
                <w:right w:val="none" w:sz="0" w:space="0" w:color="auto"/>
              </w:divBdr>
              <w:divsChild>
                <w:div w:id="1341660951">
                  <w:marLeft w:val="0"/>
                  <w:marRight w:val="0"/>
                  <w:marTop w:val="0"/>
                  <w:marBottom w:val="0"/>
                  <w:divBdr>
                    <w:top w:val="none" w:sz="0" w:space="0" w:color="auto"/>
                    <w:left w:val="none" w:sz="0" w:space="0" w:color="auto"/>
                    <w:bottom w:val="none" w:sz="0" w:space="0" w:color="auto"/>
                    <w:right w:val="none" w:sz="0" w:space="0" w:color="auto"/>
                  </w:divBdr>
                  <w:divsChild>
                    <w:div w:id="709721055">
                      <w:marLeft w:val="0"/>
                      <w:marRight w:val="0"/>
                      <w:marTop w:val="0"/>
                      <w:marBottom w:val="0"/>
                      <w:divBdr>
                        <w:top w:val="none" w:sz="0" w:space="0" w:color="auto"/>
                        <w:left w:val="none" w:sz="0" w:space="0" w:color="auto"/>
                        <w:bottom w:val="none" w:sz="0" w:space="0" w:color="auto"/>
                        <w:right w:val="none" w:sz="0" w:space="0" w:color="auto"/>
                      </w:divBdr>
                      <w:divsChild>
                        <w:div w:id="1159348710">
                          <w:marLeft w:val="0"/>
                          <w:marRight w:val="0"/>
                          <w:marTop w:val="0"/>
                          <w:marBottom w:val="0"/>
                          <w:divBdr>
                            <w:top w:val="single" w:sz="4" w:space="0" w:color="A8A8A8"/>
                            <w:left w:val="single" w:sz="4" w:space="0" w:color="A8A8A8"/>
                            <w:bottom w:val="single" w:sz="4" w:space="0" w:color="A8A8A8"/>
                            <w:right w:val="single" w:sz="4" w:space="0" w:color="A8A8A8"/>
                          </w:divBdr>
                          <w:divsChild>
                            <w:div w:id="1455324497">
                              <w:marLeft w:val="0"/>
                              <w:marRight w:val="0"/>
                              <w:marTop w:val="0"/>
                              <w:marBottom w:val="0"/>
                              <w:divBdr>
                                <w:top w:val="none" w:sz="0" w:space="0" w:color="auto"/>
                                <w:left w:val="none" w:sz="0" w:space="0" w:color="auto"/>
                                <w:bottom w:val="none" w:sz="0" w:space="0" w:color="auto"/>
                                <w:right w:val="none" w:sz="0" w:space="0" w:color="auto"/>
                              </w:divBdr>
                              <w:divsChild>
                                <w:div w:id="736898180">
                                  <w:marLeft w:val="0"/>
                                  <w:marRight w:val="0"/>
                                  <w:marTop w:val="0"/>
                                  <w:marBottom w:val="0"/>
                                  <w:divBdr>
                                    <w:top w:val="none" w:sz="0" w:space="0" w:color="auto"/>
                                    <w:left w:val="none" w:sz="0" w:space="0" w:color="auto"/>
                                    <w:bottom w:val="none" w:sz="0" w:space="0" w:color="auto"/>
                                    <w:right w:val="none" w:sz="0" w:space="0" w:color="auto"/>
                                  </w:divBdr>
                                  <w:divsChild>
                                    <w:div w:id="147884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1196702">
          <w:marLeft w:val="112"/>
          <w:marRight w:val="112"/>
          <w:marTop w:val="0"/>
          <w:marBottom w:val="0"/>
          <w:divBdr>
            <w:top w:val="none" w:sz="0" w:space="0" w:color="auto"/>
            <w:left w:val="none" w:sz="0" w:space="0" w:color="auto"/>
            <w:bottom w:val="none" w:sz="0" w:space="0" w:color="auto"/>
            <w:right w:val="none" w:sz="0" w:space="0" w:color="auto"/>
          </w:divBdr>
        </w:div>
      </w:divsChild>
    </w:div>
    <w:div w:id="491525464">
      <w:bodyDiv w:val="1"/>
      <w:marLeft w:val="0"/>
      <w:marRight w:val="0"/>
      <w:marTop w:val="0"/>
      <w:marBottom w:val="0"/>
      <w:divBdr>
        <w:top w:val="none" w:sz="0" w:space="0" w:color="auto"/>
        <w:left w:val="none" w:sz="0" w:space="0" w:color="auto"/>
        <w:bottom w:val="none" w:sz="0" w:space="0" w:color="auto"/>
        <w:right w:val="none" w:sz="0" w:space="0" w:color="auto"/>
      </w:divBdr>
    </w:div>
    <w:div w:id="742724914">
      <w:bodyDiv w:val="1"/>
      <w:marLeft w:val="0"/>
      <w:marRight w:val="0"/>
      <w:marTop w:val="0"/>
      <w:marBottom w:val="0"/>
      <w:divBdr>
        <w:top w:val="none" w:sz="0" w:space="0" w:color="auto"/>
        <w:left w:val="none" w:sz="0" w:space="0" w:color="auto"/>
        <w:bottom w:val="none" w:sz="0" w:space="0" w:color="auto"/>
        <w:right w:val="none" w:sz="0" w:space="0" w:color="auto"/>
      </w:divBdr>
    </w:div>
    <w:div w:id="769812579">
      <w:bodyDiv w:val="1"/>
      <w:marLeft w:val="0"/>
      <w:marRight w:val="0"/>
      <w:marTop w:val="0"/>
      <w:marBottom w:val="0"/>
      <w:divBdr>
        <w:top w:val="none" w:sz="0" w:space="0" w:color="auto"/>
        <w:left w:val="none" w:sz="0" w:space="0" w:color="auto"/>
        <w:bottom w:val="none" w:sz="0" w:space="0" w:color="auto"/>
        <w:right w:val="none" w:sz="0" w:space="0" w:color="auto"/>
      </w:divBdr>
    </w:div>
    <w:div w:id="988939976">
      <w:bodyDiv w:val="1"/>
      <w:marLeft w:val="0"/>
      <w:marRight w:val="0"/>
      <w:marTop w:val="0"/>
      <w:marBottom w:val="0"/>
      <w:divBdr>
        <w:top w:val="none" w:sz="0" w:space="0" w:color="auto"/>
        <w:left w:val="none" w:sz="0" w:space="0" w:color="auto"/>
        <w:bottom w:val="none" w:sz="0" w:space="0" w:color="auto"/>
        <w:right w:val="none" w:sz="0" w:space="0" w:color="auto"/>
      </w:divBdr>
    </w:div>
    <w:div w:id="1096826920">
      <w:bodyDiv w:val="1"/>
      <w:marLeft w:val="0"/>
      <w:marRight w:val="0"/>
      <w:marTop w:val="0"/>
      <w:marBottom w:val="0"/>
      <w:divBdr>
        <w:top w:val="none" w:sz="0" w:space="0" w:color="auto"/>
        <w:left w:val="none" w:sz="0" w:space="0" w:color="auto"/>
        <w:bottom w:val="none" w:sz="0" w:space="0" w:color="auto"/>
        <w:right w:val="none" w:sz="0" w:space="0" w:color="auto"/>
      </w:divBdr>
    </w:div>
    <w:div w:id="1176575965">
      <w:bodyDiv w:val="1"/>
      <w:marLeft w:val="0"/>
      <w:marRight w:val="0"/>
      <w:marTop w:val="0"/>
      <w:marBottom w:val="0"/>
      <w:divBdr>
        <w:top w:val="none" w:sz="0" w:space="0" w:color="auto"/>
        <w:left w:val="none" w:sz="0" w:space="0" w:color="auto"/>
        <w:bottom w:val="none" w:sz="0" w:space="0" w:color="auto"/>
        <w:right w:val="none" w:sz="0" w:space="0" w:color="auto"/>
      </w:divBdr>
    </w:div>
    <w:div w:id="1383627233">
      <w:bodyDiv w:val="1"/>
      <w:marLeft w:val="0"/>
      <w:marRight w:val="0"/>
      <w:marTop w:val="0"/>
      <w:marBottom w:val="0"/>
      <w:divBdr>
        <w:top w:val="none" w:sz="0" w:space="0" w:color="auto"/>
        <w:left w:val="none" w:sz="0" w:space="0" w:color="auto"/>
        <w:bottom w:val="none" w:sz="0" w:space="0" w:color="auto"/>
        <w:right w:val="none" w:sz="0" w:space="0" w:color="auto"/>
      </w:divBdr>
    </w:div>
    <w:div w:id="1749882126">
      <w:bodyDiv w:val="1"/>
      <w:marLeft w:val="0"/>
      <w:marRight w:val="0"/>
      <w:marTop w:val="0"/>
      <w:marBottom w:val="0"/>
      <w:divBdr>
        <w:top w:val="none" w:sz="0" w:space="0" w:color="auto"/>
        <w:left w:val="none" w:sz="0" w:space="0" w:color="auto"/>
        <w:bottom w:val="none" w:sz="0" w:space="0" w:color="auto"/>
        <w:right w:val="none" w:sz="0" w:space="0" w:color="auto"/>
      </w:divBdr>
    </w:div>
    <w:div w:id="214172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634</Words>
  <Characters>3427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TRF1</Company>
  <LinksUpToDate>false</LinksUpToDate>
  <CharactersWithSpaces>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Adelino de Souza Damas</dc:creator>
  <cp:lastModifiedBy>TR301477</cp:lastModifiedBy>
  <cp:revision>10</cp:revision>
  <dcterms:created xsi:type="dcterms:W3CDTF">2021-06-10T19:34:00Z</dcterms:created>
  <dcterms:modified xsi:type="dcterms:W3CDTF">2021-07-14T14:42:00Z</dcterms:modified>
</cp:coreProperties>
</file>