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AC" w:rsidRPr="000E1FE4" w:rsidRDefault="001336AC" w:rsidP="001F43E5">
      <w:pPr>
        <w:pStyle w:val="Identificao"/>
        <w:rPr>
          <w:rFonts w:cs="Arial"/>
          <w:b/>
        </w:rPr>
      </w:pPr>
      <w:r w:rsidRPr="000E1FE4">
        <w:rPr>
          <w:b/>
        </w:rPr>
        <w:t>EMBARGOS DE DECLARAÇÃO EM EMBARGOS DE DECLARAÇÃO NA</w:t>
      </w:r>
      <w:r w:rsidR="001F43E5" w:rsidRPr="000E1FE4">
        <w:rPr>
          <w:b/>
        </w:rPr>
        <w:t xml:space="preserve"> </w:t>
      </w:r>
      <w:r w:rsidRPr="000E1FE4">
        <w:rPr>
          <w:rFonts w:cs="Arial"/>
          <w:b/>
        </w:rPr>
        <w:t xml:space="preserve">APELAÇÃO/REEXAME NECESSÁRIO N. 0006457-70.2016.4.01.3800/MG (d) </w:t>
      </w:r>
    </w:p>
    <w:p w:rsidR="001F43E5" w:rsidRDefault="001F43E5" w:rsidP="001F43E5">
      <w:pPr>
        <w:pStyle w:val="Identificao"/>
      </w:pPr>
    </w:p>
    <w:p w:rsidR="00A87292" w:rsidRDefault="00A87292" w:rsidP="001F43E5">
      <w:pPr>
        <w:pStyle w:val="Identificao"/>
      </w:pPr>
      <w:r>
        <w:t>RELATOR: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DESEMBARGADOR FEDERAL HERCULES FAJOSES</w:t>
      </w:r>
    </w:p>
    <w:p w:rsidR="00A87292" w:rsidRDefault="00A87292" w:rsidP="001F43E5">
      <w:pPr>
        <w:pStyle w:val="Identificao"/>
      </w:pPr>
      <w:r>
        <w:t>APELANTE: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FAZENDA NACIONAL</w:t>
      </w:r>
    </w:p>
    <w:p w:rsidR="00A87292" w:rsidRDefault="00A87292" w:rsidP="001F43E5">
      <w:pPr>
        <w:pStyle w:val="Identificao"/>
      </w:pPr>
      <w:r>
        <w:t>PROCURADOR: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ADRIANA GOMES DE PAULA ROCHA</w:t>
      </w:r>
      <w:r>
        <w:rPr>
          <w:szCs w:val="22"/>
        </w:rPr>
        <w:t xml:space="preserve"> - OAB/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GO</w:t>
      </w:r>
      <w:r>
        <w:rPr>
          <w:szCs w:val="22"/>
        </w:rPr>
        <w:t xml:space="preserve"> </w:t>
      </w:r>
      <w:r w:rsidRPr="001F43E5">
        <w:rPr>
          <w:szCs w:val="22"/>
        </w:rPr>
        <w:t>00013207</w:t>
      </w:r>
    </w:p>
    <w:p w:rsidR="00A87292" w:rsidRDefault="00A87292" w:rsidP="001F43E5">
      <w:pPr>
        <w:pStyle w:val="Identificao"/>
      </w:pPr>
      <w:r>
        <w:t>APELADO: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PATRUS TRANSPORTES URGENTES LTDA</w:t>
      </w:r>
    </w:p>
    <w:p w:rsidR="00A87292" w:rsidRDefault="00A87292" w:rsidP="001F43E5">
      <w:pPr>
        <w:pStyle w:val="Identificao"/>
      </w:pPr>
      <w:r>
        <w:t>Advogados do APELADO: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ALOISIO AUGUSTO MAZEU MARTINS</w:t>
      </w:r>
      <w:r>
        <w:rPr>
          <w:szCs w:val="22"/>
        </w:rPr>
        <w:t xml:space="preserve"> – OAB/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r w:rsidRPr="001F43E5">
        <w:rPr>
          <w:szCs w:val="22"/>
        </w:rPr>
        <w:t>00062574</w:t>
      </w:r>
      <w:r>
        <w:rPr>
          <w:szCs w:val="22"/>
        </w:rPr>
        <w:t>;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CLARISSA CERQUEIRA VIANA PEREIRA</w:t>
      </w:r>
      <w:r>
        <w:rPr>
          <w:szCs w:val="22"/>
        </w:rPr>
        <w:t xml:space="preserve"> – OAB/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r w:rsidRPr="001F43E5">
        <w:rPr>
          <w:szCs w:val="22"/>
        </w:rPr>
        <w:t>00098623</w:t>
      </w:r>
      <w:r>
        <w:rPr>
          <w:szCs w:val="22"/>
        </w:rPr>
        <w:t xml:space="preserve">; </w:t>
      </w:r>
      <w:r w:rsidRPr="001F43E5">
        <w:rPr>
          <w:szCs w:val="22"/>
        </w:rPr>
        <w:t>JOAO EMILIO SANTIAGO RAMOS</w:t>
      </w:r>
      <w:r>
        <w:rPr>
          <w:szCs w:val="22"/>
        </w:rPr>
        <w:t xml:space="preserve"> – OAB/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r w:rsidRPr="001F43E5">
        <w:rPr>
          <w:szCs w:val="22"/>
        </w:rPr>
        <w:t>00131521</w:t>
      </w:r>
      <w:r>
        <w:rPr>
          <w:szCs w:val="22"/>
        </w:rPr>
        <w:t xml:space="preserve">; </w:t>
      </w:r>
      <w:r w:rsidRPr="001F43E5">
        <w:rPr>
          <w:szCs w:val="22"/>
        </w:rPr>
        <w:t>ORDELIO AZEVEDO SETTE</w:t>
      </w:r>
      <w:r>
        <w:rPr>
          <w:szCs w:val="22"/>
        </w:rPr>
        <w:t xml:space="preserve"> – OAB/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r w:rsidRPr="001F43E5">
        <w:rPr>
          <w:szCs w:val="22"/>
        </w:rPr>
        <w:t>00013726</w:t>
      </w:r>
      <w:r>
        <w:rPr>
          <w:szCs w:val="22"/>
        </w:rPr>
        <w:t>;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RICARDO AZEVEDO SETTE</w:t>
      </w:r>
      <w:r>
        <w:rPr>
          <w:szCs w:val="22"/>
        </w:rPr>
        <w:t xml:space="preserve"> – OAB/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r w:rsidRPr="001F43E5">
        <w:rPr>
          <w:szCs w:val="22"/>
        </w:rPr>
        <w:t>00045317</w:t>
      </w:r>
      <w:r>
        <w:rPr>
          <w:szCs w:val="22"/>
        </w:rPr>
        <w:t xml:space="preserve">; </w:t>
      </w:r>
      <w:r w:rsidRPr="001F43E5">
        <w:rPr>
          <w:szCs w:val="22"/>
        </w:rPr>
        <w:t>FERNANDO AZEVEDO SETTE</w:t>
      </w:r>
      <w:r>
        <w:rPr>
          <w:szCs w:val="22"/>
        </w:rPr>
        <w:t xml:space="preserve"> – OAB/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r w:rsidRPr="001F43E5">
        <w:rPr>
          <w:szCs w:val="22"/>
        </w:rPr>
        <w:t>00058642</w:t>
      </w:r>
      <w:r>
        <w:rPr>
          <w:szCs w:val="22"/>
        </w:rPr>
        <w:t>;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TULIO CESAR COSTA PIERONI</w:t>
      </w:r>
      <w:r>
        <w:rPr>
          <w:szCs w:val="22"/>
        </w:rPr>
        <w:t xml:space="preserve"> – OAB/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r w:rsidRPr="001F43E5">
        <w:rPr>
          <w:szCs w:val="22"/>
        </w:rPr>
        <w:t>00132971</w:t>
      </w:r>
      <w:r>
        <w:rPr>
          <w:szCs w:val="22"/>
        </w:rPr>
        <w:t xml:space="preserve">; </w:t>
      </w:r>
      <w:r w:rsidRPr="001F43E5">
        <w:rPr>
          <w:szCs w:val="22"/>
        </w:rPr>
        <w:t>HELENA MAGALHAES SALOMAO</w:t>
      </w:r>
      <w:r>
        <w:rPr>
          <w:szCs w:val="22"/>
        </w:rPr>
        <w:t xml:space="preserve"> – OAB/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r w:rsidRPr="001F43E5">
        <w:rPr>
          <w:szCs w:val="22"/>
        </w:rPr>
        <w:t>00158442</w:t>
      </w:r>
      <w:r>
        <w:rPr>
          <w:szCs w:val="22"/>
        </w:rPr>
        <w:t>;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VICTOR TEIXEIRA AGUIAR</w:t>
      </w:r>
      <w:r>
        <w:rPr>
          <w:szCs w:val="22"/>
        </w:rPr>
        <w:t xml:space="preserve"> – OAB/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MG</w:t>
      </w:r>
      <w:r>
        <w:rPr>
          <w:szCs w:val="22"/>
        </w:rPr>
        <w:t xml:space="preserve"> </w:t>
      </w:r>
      <w:proofErr w:type="gramStart"/>
      <w:r w:rsidRPr="001F43E5">
        <w:rPr>
          <w:szCs w:val="22"/>
        </w:rPr>
        <w:t>00163182</w:t>
      </w:r>
      <w:proofErr w:type="gramEnd"/>
    </w:p>
    <w:p w:rsidR="00A87292" w:rsidRDefault="00A87292" w:rsidP="001F43E5">
      <w:pPr>
        <w:pStyle w:val="Identificao"/>
      </w:pPr>
      <w:r>
        <w:t>REMETENTE:</w:t>
      </w:r>
      <w:r w:rsidRPr="00A87292">
        <w:rPr>
          <w:szCs w:val="22"/>
        </w:rPr>
        <w:t xml:space="preserve"> </w:t>
      </w:r>
      <w:r>
        <w:rPr>
          <w:szCs w:val="22"/>
        </w:rPr>
        <w:t>JUIZO FEDERAL DA 21ª</w:t>
      </w:r>
      <w:r w:rsidRPr="001F43E5">
        <w:rPr>
          <w:szCs w:val="22"/>
        </w:rPr>
        <w:t xml:space="preserve"> VARA - MG</w:t>
      </w:r>
      <w:r w:rsidRPr="00A87292">
        <w:rPr>
          <w:szCs w:val="22"/>
        </w:rPr>
        <w:t xml:space="preserve"> </w:t>
      </w:r>
    </w:p>
    <w:p w:rsidR="00A87292" w:rsidRDefault="00A87292" w:rsidP="001F43E5">
      <w:pPr>
        <w:pStyle w:val="Identificao"/>
      </w:pPr>
      <w:r>
        <w:t>EMBARGANTE: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PATRUS TRANSPORTES URGENTES LTDA</w:t>
      </w:r>
      <w:r>
        <w:rPr>
          <w:szCs w:val="22"/>
        </w:rPr>
        <w:t>.</w:t>
      </w:r>
    </w:p>
    <w:p w:rsidR="00A87292" w:rsidRDefault="00A87292" w:rsidP="001F43E5">
      <w:pPr>
        <w:pStyle w:val="Identificao"/>
      </w:pPr>
      <w:r>
        <w:t>EMBARGADO:</w:t>
      </w:r>
      <w:r w:rsidRPr="00A87292">
        <w:rPr>
          <w:szCs w:val="22"/>
        </w:rPr>
        <w:t xml:space="preserve"> </w:t>
      </w:r>
      <w:r w:rsidRPr="001F43E5">
        <w:rPr>
          <w:szCs w:val="22"/>
        </w:rPr>
        <w:t>V. ACÓRDÃO DE FLS.</w:t>
      </w:r>
    </w:p>
    <w:p w:rsidR="001336AC" w:rsidRDefault="001336AC" w:rsidP="001F43E5">
      <w:pPr>
        <w:pStyle w:val="centralizar"/>
        <w:rPr>
          <w:szCs w:val="22"/>
        </w:rPr>
      </w:pPr>
      <w:r>
        <w:t>EMENTA</w:t>
      </w:r>
    </w:p>
    <w:p w:rsidR="001336AC" w:rsidRDefault="001336AC" w:rsidP="001336AC">
      <w:pPr>
        <w:spacing w:before="120" w:after="120" w:line="240" w:lineRule="auto"/>
        <w:jc w:val="both"/>
        <w:rPr>
          <w:rFonts w:ascii="Arial" w:eastAsia="Times New Roman" w:hAnsi="Arial" w:cs="Times New Roman"/>
          <w:spacing w:val="-2"/>
          <w:lang w:eastAsia="pt-BR"/>
        </w:rPr>
      </w:pPr>
      <w:r>
        <w:rPr>
          <w:rFonts w:ascii="Arial" w:eastAsia="Times New Roman" w:hAnsi="Arial" w:cs="Arial"/>
          <w:spacing w:val="-2"/>
          <w:lang w:eastAsia="pt-BR"/>
        </w:rPr>
        <w:t xml:space="preserve">PROCESSUAL CIVIL. EMBARGOS DE DECLARAÇÃO. HIPÓTESES DO ART. 1.022 DO CPC PRESENTES. </w:t>
      </w:r>
      <w:r>
        <w:rPr>
          <w:rFonts w:ascii="Arial" w:eastAsia="Times New Roman" w:hAnsi="Arial" w:cs="Times New Roman"/>
          <w:iCs/>
          <w:spacing w:val="-2"/>
          <w:lang w:eastAsia="pt-BR"/>
        </w:rPr>
        <w:t>EXCLUSÃO DO ICMS DA BASE DE CÁLCULO DAS CONTRIBUIÇÕES PARA O PIS E PARA A COFINS. VALOR DESTACADO.</w:t>
      </w:r>
    </w:p>
    <w:p w:rsidR="001336AC" w:rsidRDefault="001336AC" w:rsidP="001336AC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lang w:eastAsia="pt-BR"/>
        </w:rPr>
      </w:pPr>
      <w:r>
        <w:rPr>
          <w:rFonts w:ascii="Arial" w:eastAsia="Times New Roman" w:hAnsi="Arial" w:cs="Arial"/>
          <w:lang w:eastAsia="pt-BR"/>
        </w:rPr>
        <w:t>1. Os embargos de declaração, conforme prescreve o art. 1.022 do CPC, têm por finalidade sanar eventuais omissões, obscuridades ou mesmo contradições existentes em decisões judiciais, bem como corrigir erro material.</w:t>
      </w:r>
    </w:p>
    <w:p w:rsidR="001336AC" w:rsidRDefault="001336AC" w:rsidP="001336AC">
      <w:pPr>
        <w:spacing w:before="60" w:after="60" w:line="240" w:lineRule="auto"/>
        <w:ind w:right="1"/>
        <w:jc w:val="both"/>
        <w:rPr>
          <w:rFonts w:ascii="Arial" w:eastAsia="Times New Roman" w:hAnsi="Arial" w:cs="Arial"/>
          <w:i/>
          <w:lang w:eastAsia="pt-BR"/>
        </w:rPr>
      </w:pPr>
      <w:r>
        <w:rPr>
          <w:rFonts w:ascii="Arial" w:eastAsia="Times New Roman" w:hAnsi="Arial" w:cs="Arial"/>
          <w:lang w:eastAsia="pt-BR"/>
        </w:rPr>
        <w:t>2. Com base na expressa orientação firmada pelo egrégio Supremo Tribunal Federal, a jurisprudência desta Corte consolidou-se no sentido de que o valor do ICMS a ser excluído da base de cálculo da Contribuição Previdenciária sobre a Receita Bruta - CPRB é o destacado na nota fiscal</w:t>
      </w:r>
      <w:r>
        <w:rPr>
          <w:rFonts w:ascii="Arial" w:eastAsia="Times New Roman" w:hAnsi="Arial" w:cs="Arial"/>
          <w:i/>
          <w:lang w:eastAsia="pt-BR"/>
        </w:rPr>
        <w:t>.</w:t>
      </w:r>
    </w:p>
    <w:p w:rsidR="001336AC" w:rsidRDefault="001336AC" w:rsidP="001336AC">
      <w:pPr>
        <w:tabs>
          <w:tab w:val="left" w:pos="5295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lang w:eastAsia="pt-BR"/>
        </w:rPr>
        <w:t xml:space="preserve">3. Embargos de declaração providos. </w:t>
      </w:r>
    </w:p>
    <w:p w:rsidR="001336AC" w:rsidRDefault="001336AC" w:rsidP="001336AC">
      <w:pPr>
        <w:spacing w:before="360" w:after="360" w:line="240" w:lineRule="auto"/>
        <w:jc w:val="center"/>
        <w:rPr>
          <w:rFonts w:ascii="Arial" w:eastAsia="Times New Roman" w:hAnsi="Arial" w:cs="Times New Roman"/>
          <w:b/>
          <w:lang w:eastAsia="pt-BR"/>
        </w:rPr>
      </w:pPr>
      <w:r>
        <w:rPr>
          <w:rFonts w:ascii="Arial" w:eastAsia="Times New Roman" w:hAnsi="Arial" w:cs="Times New Roman"/>
          <w:b/>
          <w:lang w:eastAsia="pt-BR"/>
        </w:rPr>
        <w:t>ACÓRDÃO</w:t>
      </w:r>
    </w:p>
    <w:p w:rsidR="001336AC" w:rsidRDefault="001336AC" w:rsidP="001336AC">
      <w:pPr>
        <w:spacing w:before="120" w:after="120" w:line="240" w:lineRule="auto"/>
        <w:ind w:firstLine="1418"/>
        <w:jc w:val="both"/>
        <w:rPr>
          <w:rFonts w:ascii="Arial" w:eastAsia="Times New Roman" w:hAnsi="Arial" w:cs="Times New Roman"/>
          <w:szCs w:val="24"/>
          <w:lang w:eastAsia="pt-BR"/>
        </w:rPr>
      </w:pPr>
      <w:r>
        <w:rPr>
          <w:rFonts w:ascii="Arial" w:eastAsia="Times New Roman" w:hAnsi="Arial" w:cs="Times New Roman"/>
          <w:szCs w:val="24"/>
          <w:lang w:eastAsia="pt-BR"/>
        </w:rPr>
        <w:t>Vistos e relatados estes autos, em que são partes as acima indicadas:</w:t>
      </w:r>
    </w:p>
    <w:p w:rsidR="001336AC" w:rsidRDefault="001336AC" w:rsidP="001336AC">
      <w:pPr>
        <w:spacing w:before="120" w:after="120" w:line="240" w:lineRule="auto"/>
        <w:ind w:firstLine="1418"/>
        <w:jc w:val="both"/>
        <w:rPr>
          <w:rFonts w:ascii="Arial" w:eastAsia="Times New Roman" w:hAnsi="Arial" w:cs="Times New Roman"/>
          <w:szCs w:val="24"/>
          <w:lang w:eastAsia="pt-BR"/>
        </w:rPr>
      </w:pPr>
      <w:r>
        <w:rPr>
          <w:rFonts w:ascii="Arial" w:eastAsia="Times New Roman" w:hAnsi="Arial" w:cs="Times New Roman"/>
          <w:szCs w:val="24"/>
          <w:lang w:eastAsia="pt-BR"/>
        </w:rPr>
        <w:t>Decide a Sétima Turma do Tribunal Regional Federal da 1ª Região, por unanimidade, dar provimento aos embargos de declaração, nos termos do voto do relator.</w:t>
      </w:r>
    </w:p>
    <w:p w:rsidR="001F43E5" w:rsidRDefault="001F43E5" w:rsidP="001F43E5">
      <w:pPr>
        <w:pStyle w:val="Pargrafo"/>
        <w:rPr>
          <w:szCs w:val="22"/>
        </w:rPr>
      </w:pPr>
      <w:r>
        <w:rPr>
          <w:rFonts w:cs="Arial"/>
          <w:szCs w:val="22"/>
        </w:rPr>
        <w:t>Brasília/DF, 10 de março de 2020 (data do julgamento).</w:t>
      </w:r>
    </w:p>
    <w:p w:rsidR="001F43E5" w:rsidRDefault="001F43E5" w:rsidP="001F43E5">
      <w:pPr>
        <w:pStyle w:val="assinatura"/>
        <w:rPr>
          <w:b/>
        </w:rPr>
      </w:pPr>
    </w:p>
    <w:p w:rsidR="001F43E5" w:rsidRDefault="001F43E5" w:rsidP="001F43E5">
      <w:pPr>
        <w:pStyle w:val="assinatura"/>
      </w:pPr>
    </w:p>
    <w:p w:rsidR="001F43E5" w:rsidRDefault="001F43E5" w:rsidP="001F43E5">
      <w:pPr>
        <w:pStyle w:val="assinatura"/>
        <w:rPr>
          <w:b/>
        </w:rPr>
      </w:pPr>
      <w:r>
        <w:rPr>
          <w:b/>
        </w:rPr>
        <w:t>DESEMBARGADOR FEDERAL HERCULES FAJOSES</w:t>
      </w:r>
    </w:p>
    <w:p w:rsidR="0015179D" w:rsidRPr="004554A7" w:rsidRDefault="001F43E5" w:rsidP="001F43E5">
      <w:pPr>
        <w:pStyle w:val="assinatura"/>
      </w:pPr>
      <w:r>
        <w:t>Relator</w:t>
      </w:r>
    </w:p>
    <w:sectPr w:rsidR="0015179D" w:rsidRPr="004554A7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6AC" w:rsidRDefault="001336AC">
      <w:r>
        <w:separator/>
      </w:r>
    </w:p>
  </w:endnote>
  <w:endnote w:type="continuationSeparator" w:id="0">
    <w:p w:rsidR="001336AC" w:rsidRDefault="001336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1B30DA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1B30DA">
      <w:rPr>
        <w:rFonts w:ascii="Arial" w:hAnsi="Arial"/>
        <w:sz w:val="10"/>
      </w:rPr>
      <w:fldChar w:fldCharType="separate"/>
    </w:r>
    <w:r w:rsidR="001336AC">
      <w:rPr>
        <w:rFonts w:ascii="Arial" w:hAnsi="Arial"/>
        <w:noProof/>
        <w:sz w:val="10"/>
      </w:rPr>
      <w:t>Documento1</w:t>
    </w:r>
    <w:r w:rsidR="001B30DA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 w:rsidP="001F43E5">
    <w:pPr>
      <w:tabs>
        <w:tab w:val="right" w:pos="9360"/>
      </w:tabs>
      <w:spacing w:after="0" w:line="240" w:lineRule="auto"/>
      <w:rPr>
        <w:rFonts w:ascii="Arial" w:hAnsi="Arial"/>
        <w:sz w:val="13"/>
      </w:rPr>
    </w:pPr>
    <w:r>
      <w:rPr>
        <w:rFonts w:ascii="Arial" w:hAnsi="Arial"/>
        <w:sz w:val="10"/>
      </w:rPr>
      <w:tab/>
    </w:r>
    <w:r w:rsidR="001B30DA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1B30DA">
      <w:rPr>
        <w:rFonts w:ascii="Arial" w:hAnsi="Arial"/>
        <w:sz w:val="13"/>
      </w:rPr>
      <w:fldChar w:fldCharType="separate"/>
    </w:r>
    <w:r w:rsidR="001F43E5">
      <w:rPr>
        <w:rFonts w:ascii="Arial" w:hAnsi="Arial"/>
        <w:noProof/>
        <w:sz w:val="13"/>
      </w:rPr>
      <w:t>W:\Assessoria\Voto\Pautas\2020\JULGADOS\Acórdão\0006457-70.2016.4.01.3800e.docx</w:t>
    </w:r>
    <w:r w:rsidR="001B30DA">
      <w:rPr>
        <w:rFonts w:ascii="Arial" w:hAnsi="Arial"/>
        <w:sz w:val="13"/>
      </w:rPr>
      <w:fldChar w:fldCharType="end"/>
    </w:r>
  </w:p>
  <w:p w:rsidR="00413610" w:rsidRDefault="00413610" w:rsidP="001F43E5">
    <w:pPr>
      <w:tabs>
        <w:tab w:val="right" w:pos="9360"/>
      </w:tabs>
      <w:spacing w:after="0" w:line="240" w:lineRule="auto"/>
      <w:rPr>
        <w:sz w:val="13"/>
      </w:rPr>
    </w:pPr>
    <w:r>
      <w:rPr>
        <w:rFonts w:ascii="Arial" w:hAnsi="Arial"/>
        <w:sz w:val="13"/>
      </w:rPr>
      <w:t xml:space="preserve">Criado por </w:t>
    </w:r>
    <w:r w:rsidR="001B30DA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1B30DA">
      <w:rPr>
        <w:rFonts w:ascii="Arial" w:hAnsi="Arial"/>
        <w:sz w:val="13"/>
      </w:rPr>
      <w:fldChar w:fldCharType="separate"/>
    </w:r>
    <w:r w:rsidR="001336AC">
      <w:rPr>
        <w:rFonts w:ascii="Arial" w:hAnsi="Arial"/>
        <w:noProof/>
        <w:sz w:val="13"/>
      </w:rPr>
      <w:t>0</w:t>
    </w:r>
    <w:r w:rsidR="001B30DA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6AC" w:rsidRDefault="001336AC">
      <w:r>
        <w:separator/>
      </w:r>
    </w:p>
  </w:footnote>
  <w:footnote w:type="continuationSeparator" w:id="0">
    <w:p w:rsidR="001336AC" w:rsidRDefault="001336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1B30DA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1B30DA">
      <w:rPr>
        <w:rFonts w:ascii="Arial" w:hAnsi="Arial" w:cs="Arial"/>
        <w:bCs/>
        <w:sz w:val="16"/>
      </w:rPr>
      <w:fldChar w:fldCharType="separate"/>
    </w:r>
    <w:r w:rsidR="00A87292">
      <w:rPr>
        <w:rFonts w:ascii="Arial" w:hAnsi="Arial" w:cs="Arial"/>
        <w:bCs/>
        <w:noProof/>
        <w:sz w:val="16"/>
      </w:rPr>
      <w:t>2</w:t>
    </w:r>
    <w:r w:rsidR="001B30DA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1B30DA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1B30DA">
      <w:rPr>
        <w:rFonts w:ascii="Arial" w:hAnsi="Arial" w:cs="Arial"/>
        <w:bCs/>
        <w:sz w:val="16"/>
      </w:rPr>
      <w:fldChar w:fldCharType="separate"/>
    </w:r>
    <w:r w:rsidR="00A87292">
      <w:rPr>
        <w:rFonts w:ascii="Arial" w:hAnsi="Arial" w:cs="Arial"/>
        <w:bCs/>
        <w:noProof/>
        <w:sz w:val="16"/>
      </w:rPr>
      <w:t>2</w:t>
    </w:r>
    <w:r w:rsidR="001B30DA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4A7" w:rsidRDefault="001336AC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43E5"/>
    <w:rsid w:val="000E1FE4"/>
    <w:rsid w:val="001336AC"/>
    <w:rsid w:val="0013779B"/>
    <w:rsid w:val="0015179D"/>
    <w:rsid w:val="00191A8C"/>
    <w:rsid w:val="001B30DA"/>
    <w:rsid w:val="001F43E5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87292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36AC"/>
    <w:pPr>
      <w:spacing w:after="16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13779B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rsid w:val="0013779B"/>
    <w:pPr>
      <w:spacing w:before="120" w:after="120" w:line="240" w:lineRule="auto"/>
      <w:ind w:firstLine="1418"/>
      <w:jc w:val="both"/>
    </w:pPr>
    <w:rPr>
      <w:rFonts w:ascii="Arial" w:eastAsia="Times New Roman" w:hAnsi="Arial" w:cs="Times New Roman"/>
      <w:szCs w:val="24"/>
      <w:lang w:eastAsia="pt-BR"/>
    </w:rPr>
  </w:style>
  <w:style w:type="paragraph" w:customStyle="1" w:styleId="centralizar">
    <w:name w:val="centralizar"/>
    <w:basedOn w:val="Pargrafo"/>
    <w:next w:val="Pargrafo"/>
    <w:rsid w:val="0013779B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3779B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rsid w:val="0013779B"/>
    <w:pPr>
      <w:ind w:left="2835"/>
    </w:pPr>
  </w:style>
  <w:style w:type="paragraph" w:customStyle="1" w:styleId="transcrio3">
    <w:name w:val="transcrição 3"/>
    <w:basedOn w:val="Identificao"/>
    <w:rsid w:val="0013779B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3779B"/>
    <w:pPr>
      <w:ind w:left="4536"/>
    </w:pPr>
  </w:style>
  <w:style w:type="paragraph" w:customStyle="1" w:styleId="assinatura">
    <w:name w:val="assinatura"/>
    <w:basedOn w:val="Pargrafo"/>
    <w:uiPriority w:val="99"/>
    <w:qFormat/>
    <w:rsid w:val="0013779B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3779B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1F43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F43E5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PargrafoChar">
    <w:name w:val="Parágrafo Char"/>
    <w:basedOn w:val="Fontepargpadro"/>
    <w:link w:val="Pargrafo"/>
    <w:qFormat/>
    <w:locked/>
    <w:rsid w:val="001F43E5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8</TotalTime>
  <Pages>1</Pages>
  <Words>281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4</cp:revision>
  <dcterms:created xsi:type="dcterms:W3CDTF">2020-11-18T16:22:00Z</dcterms:created>
  <dcterms:modified xsi:type="dcterms:W3CDTF">2020-11-24T15:43:00Z</dcterms:modified>
</cp:coreProperties>
</file>