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1CF" w:rsidRDefault="004421CF" w:rsidP="00B33C59">
      <w:pPr>
        <w:pStyle w:val="TextosemFormatao"/>
        <w:rPr>
          <w:rFonts w:ascii="Courier New" w:hAnsi="Courier New" w:cs="Courier New"/>
        </w:rPr>
      </w:pPr>
    </w:p>
    <w:p w:rsidR="004421CF" w:rsidRPr="00B33C59" w:rsidRDefault="004421CF" w:rsidP="004421CF">
      <w:pPr>
        <w:pStyle w:val="Identificao"/>
      </w:pPr>
      <w:r w:rsidRPr="00B33C59">
        <w:t>APELAÇÃO/REEXAME NECESSÁRIO</w:t>
      </w:r>
      <w:proofErr w:type="gramStart"/>
      <w:r w:rsidRPr="00B33C59">
        <w:t xml:space="preserve">  </w:t>
      </w:r>
      <w:proofErr w:type="gramEnd"/>
      <w:r w:rsidRPr="00B33C59">
        <w:t>0026880-31.2014.4.01.3700/MA</w:t>
      </w:r>
    </w:p>
    <w:p w:rsidR="004421CF" w:rsidRPr="00B33C59" w:rsidRDefault="004421CF" w:rsidP="004421CF">
      <w:pPr>
        <w:pStyle w:val="Identificao"/>
      </w:pPr>
      <w:r w:rsidRPr="00B33C59">
        <w:t>Processo na Origem: 268803120144013700</w:t>
      </w:r>
    </w:p>
    <w:p w:rsidR="004421CF" w:rsidRDefault="004421CF" w:rsidP="004421CF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4421CF" w:rsidRPr="004421CF" w:rsidTr="004421CF">
        <w:tc>
          <w:tcPr>
            <w:tcW w:w="20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proofErr w:type="gramStart"/>
            <w:r w:rsidRPr="004421CF">
              <w:t>RELATOR(</w:t>
            </w:r>
            <w:proofErr w:type="gramEnd"/>
            <w:r w:rsidRPr="004421CF">
              <w:t>A)</w:t>
            </w:r>
          </w:p>
        </w:tc>
        <w:tc>
          <w:tcPr>
            <w:tcW w:w="3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>:</w:t>
            </w:r>
          </w:p>
        </w:tc>
        <w:tc>
          <w:tcPr>
            <w:tcW w:w="76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>DESEMBARGADOR FEDERAL HERCULES FAJOSES</w:t>
            </w:r>
          </w:p>
        </w:tc>
      </w:tr>
      <w:tr w:rsidR="004421CF" w:rsidRPr="004421CF" w:rsidTr="004421CF">
        <w:tc>
          <w:tcPr>
            <w:tcW w:w="20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>APELANTE</w:t>
            </w:r>
          </w:p>
        </w:tc>
        <w:tc>
          <w:tcPr>
            <w:tcW w:w="3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>:</w:t>
            </w:r>
          </w:p>
        </w:tc>
        <w:tc>
          <w:tcPr>
            <w:tcW w:w="76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 xml:space="preserve">UNIAO FEDERAL </w:t>
            </w:r>
          </w:p>
        </w:tc>
      </w:tr>
      <w:tr w:rsidR="004421CF" w:rsidRPr="004421CF" w:rsidTr="004421CF">
        <w:tc>
          <w:tcPr>
            <w:tcW w:w="20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>PROCURADOR</w:t>
            </w:r>
          </w:p>
        </w:tc>
        <w:tc>
          <w:tcPr>
            <w:tcW w:w="3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>:</w:t>
            </w:r>
          </w:p>
        </w:tc>
        <w:tc>
          <w:tcPr>
            <w:tcW w:w="76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 xml:space="preserve">NIOMAR DE SOUSA NOGUEIRA </w:t>
            </w:r>
          </w:p>
        </w:tc>
      </w:tr>
      <w:tr w:rsidR="004421CF" w:rsidRPr="004421CF" w:rsidTr="004421CF">
        <w:tc>
          <w:tcPr>
            <w:tcW w:w="20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>APELADO</w:t>
            </w:r>
          </w:p>
        </w:tc>
        <w:tc>
          <w:tcPr>
            <w:tcW w:w="3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>:</w:t>
            </w:r>
          </w:p>
        </w:tc>
        <w:tc>
          <w:tcPr>
            <w:tcW w:w="76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 xml:space="preserve">GEUSA FELIPA DE BARROS BEZERRA </w:t>
            </w:r>
          </w:p>
        </w:tc>
      </w:tr>
      <w:tr w:rsidR="004421CF" w:rsidRPr="004421CF" w:rsidTr="004421CF">
        <w:tc>
          <w:tcPr>
            <w:tcW w:w="20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>ADVOGADO</w:t>
            </w:r>
          </w:p>
        </w:tc>
        <w:tc>
          <w:tcPr>
            <w:tcW w:w="3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>:</w:t>
            </w:r>
          </w:p>
        </w:tc>
        <w:tc>
          <w:tcPr>
            <w:tcW w:w="76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 xml:space="preserve">MA00007133 - RODRIGO DE BARROS BEZERRA E </w:t>
            </w:r>
            <w:proofErr w:type="gramStart"/>
            <w:r w:rsidRPr="004421CF">
              <w:t>OUTRO(</w:t>
            </w:r>
            <w:proofErr w:type="gramEnd"/>
            <w:r w:rsidRPr="004421CF">
              <w:t>A)</w:t>
            </w:r>
          </w:p>
        </w:tc>
      </w:tr>
      <w:tr w:rsidR="004421CF" w:rsidRPr="004421CF" w:rsidTr="004421CF">
        <w:tc>
          <w:tcPr>
            <w:tcW w:w="20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>REMETENTE</w:t>
            </w:r>
          </w:p>
        </w:tc>
        <w:tc>
          <w:tcPr>
            <w:tcW w:w="3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>:</w:t>
            </w:r>
          </w:p>
        </w:tc>
        <w:tc>
          <w:tcPr>
            <w:tcW w:w="7600" w:type="dxa"/>
            <w:shd w:val="clear" w:color="auto" w:fill="auto"/>
          </w:tcPr>
          <w:p w:rsidR="004421CF" w:rsidRPr="004421CF" w:rsidRDefault="004421CF" w:rsidP="004421CF">
            <w:pPr>
              <w:pStyle w:val="Identificao"/>
            </w:pPr>
            <w:r w:rsidRPr="004421CF">
              <w:t xml:space="preserve">JUIZO FEDERAL DA 5A VARA - MA </w:t>
            </w:r>
          </w:p>
        </w:tc>
      </w:tr>
    </w:tbl>
    <w:p w:rsidR="004421CF" w:rsidRDefault="004421CF" w:rsidP="004421CF">
      <w:pPr>
        <w:pStyle w:val="centralizar"/>
      </w:pPr>
      <w:r>
        <w:t>EMENTA</w:t>
      </w:r>
    </w:p>
    <w:p w:rsidR="004421CF" w:rsidRDefault="004421CF" w:rsidP="004421CF">
      <w:pPr>
        <w:pStyle w:val="ementa"/>
      </w:pPr>
      <w:r>
        <w:t xml:space="preserve">CONSTITUCIONAL E TRIBUTÁRIO. JUÍZO DE ADEQUAÇÃO. TAXA DE OCUPAÇÃO. FORO E LAUDÊMIO. IMÓVEL SITUADO EM ILHA COSTEIRA. EMENDA CONSTITUCIONAL Nº 46/2005 (ART. 26, II, C/C O ART. 20, IV, DA CF/1988). ENCARGOS INDEVIDOS. SEDE DE MUNICÍPIO. PRINCÍPIOS DA AMPLA DEFESA E DO CONTRADITÓRIO. </w:t>
      </w:r>
    </w:p>
    <w:p w:rsidR="004421CF" w:rsidRDefault="004421CF" w:rsidP="004421CF">
      <w:pPr>
        <w:pStyle w:val="ementa"/>
      </w:pPr>
      <w:smartTag w:uri="urn:schemas-microsoft-com:office:smarttags" w:element="metricconverter">
        <w:smartTagPr>
          <w:attr w:name="ProductID" w:val="1. A"/>
        </w:smartTagPr>
        <w:r>
          <w:t>1. A</w:t>
        </w:r>
      </w:smartTag>
      <w:r>
        <w:t xml:space="preserve"> Constituição Federal estabelece em seu art. 20, inciso VI, que: "</w:t>
      </w:r>
      <w:r>
        <w:rPr>
          <w:i/>
        </w:rPr>
        <w:t>São bens da União: [...] IV – [...] as ilhas oceânicas e as costeiras, excluídas, destas, as que contenham a sede de Municípios, exceto aquelas áreas afetadas ao serviço público e a unidade ambiental federal, e as referidas no art. 26, II</w:t>
      </w:r>
      <w:r>
        <w:t>" (trecho introduzido pela EC nº 46, de 05 de maio de 2005).</w:t>
      </w:r>
    </w:p>
    <w:p w:rsidR="004421CF" w:rsidRDefault="004421CF" w:rsidP="004421CF">
      <w:pPr>
        <w:pStyle w:val="ementa"/>
      </w:pPr>
      <w:r>
        <w:t>2. O tema em análise foi apreciado pelo egrégio Supremo Tribunal Federal, em julgamento realizado sob o rito da Repercussão Geral a que alude o art. 543-B do Código de Processo Civil de 1973 (RG-RE nº 636.199/ES), reconhecendo que: “</w:t>
      </w:r>
      <w:r>
        <w:rPr>
          <w:i/>
        </w:rPr>
        <w:t xml:space="preserve">[...] A EC nº 46/2005 não alterou o regime patrimonial dos terrenos de marinha, tampouco dos potenciais de energia elétrica, dos recursos minerais, das terras tradicionalmente ocupadas pelos índios e de nenhum outro bem arrolado no art. 20 da CF. [...] Ausente fator de </w:t>
      </w:r>
      <w:proofErr w:type="spellStart"/>
      <w:r>
        <w:rPr>
          <w:i/>
        </w:rPr>
        <w:t>discrímen</w:t>
      </w:r>
      <w:proofErr w:type="spellEnd"/>
      <w:r>
        <w:rPr>
          <w:i/>
        </w:rPr>
        <w:t xml:space="preserve"> a legitimar a geração de efeitos desuniformes, no tocante ao regramento dos terrenos de </w:t>
      </w:r>
      <w:proofErr w:type="gramStart"/>
      <w:r>
        <w:rPr>
          <w:i/>
        </w:rPr>
        <w:t>marinha e acrescidos</w:t>
      </w:r>
      <w:proofErr w:type="gramEnd"/>
      <w:r>
        <w:rPr>
          <w:i/>
        </w:rPr>
        <w:t xml:space="preserve">, entre municípios insulares e continentais, incide sobre ambos, sem distinção, o art. 20, VII, da Constituição da República. 7. Tese firmada pelo Plenário do Supremo Tribunal Federal: Ao equiparar o regime jurídico-patrimonial das ilhas costeiras em que sediados Municípios àquele incidente sobre a porção continental do território brasileiro, a Emenda Constitucional nº 46/2005 não interferiu na propriedade da União, nos moldes do art. 20, VII, da Constituição da República, sobre os terrenos de marinha e seus acrescidos situados em ilhas costeiras sede de Municípios, incólumes as relações jurídicas daí decorrentes. [...] 9. Recurso extraordinário conhecido e não provido” </w:t>
      </w:r>
      <w:r>
        <w:t xml:space="preserve">(RE 636199, Relator(a):  Min. ROSA WEBER, Tribunal Pleno, julgado em 27/04/2017, PROCESSO ELETRÔNICO </w:t>
      </w:r>
      <w:proofErr w:type="spellStart"/>
      <w:r>
        <w:t>DJe</w:t>
      </w:r>
      <w:proofErr w:type="spellEnd"/>
      <w:r>
        <w:t>-170 DIVULG 02-08-2017 PUBLIC 03-08-2017).</w:t>
      </w:r>
    </w:p>
    <w:p w:rsidR="004421CF" w:rsidRDefault="004421CF" w:rsidP="004421CF">
      <w:pPr>
        <w:pStyle w:val="ementa"/>
      </w:pPr>
      <w:r>
        <w:t>3. Depreende-se que a desoneração trazida pela EC nº 46/2005 restringe-se, tão somente, às ilhas oceânicas e às costeiras que contenham a sede de Municípios, dentre os quais, São Luís – MA, mantendo-se inalterados, na condição de bens da União, os terrenos de marinha e seus acrescidos.</w:t>
      </w:r>
    </w:p>
    <w:p w:rsidR="004421CF" w:rsidRDefault="004421CF" w:rsidP="004421CF">
      <w:pPr>
        <w:pStyle w:val="ementa"/>
      </w:pPr>
      <w:r>
        <w:t>4. Dos documentos acostados aos autos, destaca-se que o imóvel objeto da presente ação é caracterizado como “</w:t>
      </w:r>
      <w:r>
        <w:rPr>
          <w:i/>
        </w:rPr>
        <w:t>Nacional Interior</w:t>
      </w:r>
      <w:r>
        <w:t>”, desmembrado da área denominada Rio Anil, não integrando o conceito de terreno de marinha.</w:t>
      </w:r>
    </w:p>
    <w:p w:rsidR="004421CF" w:rsidRDefault="004421CF" w:rsidP="004421CF">
      <w:pPr>
        <w:pStyle w:val="ementa"/>
      </w:pPr>
      <w:r>
        <w:t>5. Sobre o tema, a orientação prevalente neste egrégio Tribunal é no sentido de que: “</w:t>
      </w:r>
      <w:r>
        <w:rPr>
          <w:i/>
        </w:rPr>
        <w:t xml:space="preserve">[...] Diante da </w:t>
      </w:r>
      <w:proofErr w:type="gramStart"/>
      <w:r>
        <w:rPr>
          <w:i/>
        </w:rPr>
        <w:t>nova ordem constitucional, que estabeleceu critério político-territorial definidor do domínio das ilhas costeiras</w:t>
      </w:r>
      <w:proofErr w:type="gramEnd"/>
      <w:r>
        <w:rPr>
          <w:i/>
        </w:rPr>
        <w:t xml:space="preserve">, este Tribunal tem definido a impossibilidade da cobrança, pela União, de taxa de ocupação e de laudêmio. [...]. 3 – Os Decretos Presidenciais nº 66.227/1970 e nº 71.206/1972 – </w:t>
      </w:r>
      <w:r>
        <w:rPr>
          <w:i/>
        </w:rPr>
        <w:lastRenderedPageBreak/>
        <w:t>que autorizaram a cessão da gleba do Rio Anil ao Estado do Maranhão sob regime de aforamento -, não asseguram à União a propriedade das referidas terras, porquanto foram editados em afronta à Constituição de 1967, vigente na época, que não atribuiu ao ente federativo central a propriedade das ilhas costeiras.[...]</w:t>
      </w:r>
      <w:r>
        <w:t>” (EIAC nº 0040877-52.2012.4.01.3700/MA, julgado em 29 de julho de 2015, publicado no e-DJF1 de 30/09/2015).</w:t>
      </w:r>
    </w:p>
    <w:p w:rsidR="004421CF" w:rsidRDefault="004421CF" w:rsidP="004421CF">
      <w:pPr>
        <w:pStyle w:val="ementa"/>
      </w:pPr>
      <w:r>
        <w:t>6. Resta inviabilizada a pretensão da União de obtenção e manutenção do domínio de áreas contidas em ilhas costeiras ou oceânicas que sejam "</w:t>
      </w:r>
      <w:r>
        <w:rPr>
          <w:i/>
        </w:rPr>
        <w:t>sede de município</w:t>
      </w:r>
      <w:r>
        <w:t>", a partir da data da modificação constitucional, afastando a legitimidade da cobrança dos pretendidos tributos.</w:t>
      </w:r>
    </w:p>
    <w:p w:rsidR="004421CF" w:rsidRPr="00135A0A" w:rsidRDefault="004421CF" w:rsidP="004421CF">
      <w:pPr>
        <w:pStyle w:val="ementa"/>
      </w:pPr>
      <w:r>
        <w:t>7. Quanto à demarcação dos terrenos de marinha (não interiores), a "</w:t>
      </w:r>
      <w:r>
        <w:rPr>
          <w:i/>
        </w:rPr>
        <w:t>definição da linha preamar média de 1831</w:t>
      </w:r>
      <w:r>
        <w:t xml:space="preserve">" (ponderação das marés máximas), sem a notificação pessoal dos interessados, </w:t>
      </w:r>
      <w:r w:rsidRPr="00135A0A">
        <w:t>caracteriza afronta aos princípios do contraditório e da ampla defesa, consoante precedentes da colenda Sétima Turma desta egrégia Corte (AG nº 0074617-77.2011.4.01.0000/MA, Rel. Des. Fed. LUCIANO TOLENTINO AMARAL).</w:t>
      </w:r>
    </w:p>
    <w:p w:rsidR="004421CF" w:rsidRPr="00135A0A" w:rsidRDefault="004421CF" w:rsidP="004421CF">
      <w:pPr>
        <w:pStyle w:val="ementa"/>
      </w:pPr>
      <w:r w:rsidRPr="00135A0A">
        <w:t>8. Em juízo de adequação, fica mantido o acórdão que negou provimento à apelação e à remessa oficial.</w:t>
      </w:r>
    </w:p>
    <w:p w:rsidR="004421CF" w:rsidRPr="00135A0A" w:rsidRDefault="004421CF" w:rsidP="004421CF">
      <w:pPr>
        <w:pStyle w:val="centralizar"/>
      </w:pPr>
      <w:r w:rsidRPr="00135A0A">
        <w:t>ACÓRDÃO</w:t>
      </w:r>
    </w:p>
    <w:p w:rsidR="004421CF" w:rsidRPr="00135A0A" w:rsidRDefault="004421CF" w:rsidP="004421CF">
      <w:pPr>
        <w:pStyle w:val="Pargrafo"/>
      </w:pPr>
      <w:r w:rsidRPr="00135A0A">
        <w:t>Vistos e relatados estes autos, em que são partes as acima indicadas:</w:t>
      </w:r>
    </w:p>
    <w:p w:rsidR="004421CF" w:rsidRDefault="004421CF" w:rsidP="004421CF">
      <w:pPr>
        <w:pStyle w:val="Pargrafo"/>
      </w:pPr>
      <w:r w:rsidRPr="00135A0A">
        <w:t>Decide a Sétima Turma do Tribunal Regional Federal da 1ª Região, por unanimidade, em juízo de adequação, manter o acórdão para negar provimento à apelação e à remessa oficial, nos termos</w:t>
      </w:r>
      <w:r>
        <w:t xml:space="preserve"> do voto do relator.</w:t>
      </w:r>
    </w:p>
    <w:p w:rsidR="004421CF" w:rsidRDefault="004421CF" w:rsidP="004421CF">
      <w:pPr>
        <w:pStyle w:val="Pargrafo"/>
      </w:pPr>
      <w:r>
        <w:t>Brasília-DF, 26 de junho de 2018 (data de julgamento).</w:t>
      </w:r>
    </w:p>
    <w:p w:rsidR="004421CF" w:rsidRDefault="004421CF" w:rsidP="004421CF">
      <w:pPr>
        <w:pStyle w:val="Identificao"/>
        <w:jc w:val="center"/>
        <w:rPr>
          <w:b/>
        </w:rPr>
      </w:pPr>
    </w:p>
    <w:p w:rsidR="004421CF" w:rsidRDefault="004421CF" w:rsidP="004421CF">
      <w:pPr>
        <w:pStyle w:val="Identificao"/>
        <w:jc w:val="center"/>
        <w:rPr>
          <w:b/>
        </w:rPr>
      </w:pPr>
    </w:p>
    <w:p w:rsidR="004421CF" w:rsidRDefault="004421CF" w:rsidP="004421CF">
      <w:pPr>
        <w:pStyle w:val="Identificao"/>
        <w:jc w:val="center"/>
        <w:rPr>
          <w:b/>
        </w:rPr>
      </w:pPr>
      <w:r>
        <w:rPr>
          <w:b/>
        </w:rPr>
        <w:t>DESEMBARGADOR FEDERAL HERCULES FAJOSES</w:t>
      </w:r>
    </w:p>
    <w:p w:rsidR="004421CF" w:rsidRDefault="004421CF" w:rsidP="004421CF">
      <w:pPr>
        <w:pStyle w:val="Identificao"/>
        <w:jc w:val="center"/>
      </w:pPr>
      <w:r>
        <w:t>Relator</w:t>
      </w:r>
    </w:p>
    <w:p w:rsidR="004421CF" w:rsidRDefault="004421CF" w:rsidP="004421CF">
      <w:pPr>
        <w:pStyle w:val="Identificao"/>
      </w:pPr>
    </w:p>
    <w:p w:rsidR="0015179D" w:rsidRPr="004421CF" w:rsidRDefault="0015179D" w:rsidP="004421CF">
      <w:pPr>
        <w:pStyle w:val="Identificao"/>
      </w:pPr>
    </w:p>
    <w:sectPr w:rsidR="0015179D" w:rsidRPr="004421CF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21CF" w:rsidRDefault="004421CF">
      <w:r>
        <w:separator/>
      </w:r>
    </w:p>
  </w:endnote>
  <w:endnote w:type="continuationSeparator" w:id="0">
    <w:p w:rsidR="004421CF" w:rsidRDefault="004421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042B24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042B24">
      <w:rPr>
        <w:rFonts w:ascii="Arial" w:hAnsi="Arial"/>
        <w:sz w:val="10"/>
      </w:rPr>
      <w:fldChar w:fldCharType="separate"/>
    </w:r>
    <w:r w:rsidR="006C7098">
      <w:rPr>
        <w:rFonts w:ascii="Arial" w:hAnsi="Arial"/>
        <w:noProof/>
        <w:sz w:val="10"/>
      </w:rPr>
      <w:t>W:\ASSESSORIA - VOTOS\JUÍZO DE ADEQUAÇÃO\FORO E LAUDEMIO\ap - 0026880e - 2014 - MA - TR25234ES - foro laudemio.docx</w:t>
    </w:r>
    <w:r w:rsidR="00042B24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042B24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042B24">
      <w:rPr>
        <w:rFonts w:ascii="Arial" w:hAnsi="Arial"/>
        <w:sz w:val="13"/>
      </w:rPr>
      <w:fldChar w:fldCharType="separate"/>
    </w:r>
    <w:r w:rsidR="006C7098">
      <w:rPr>
        <w:rFonts w:ascii="Arial" w:hAnsi="Arial"/>
        <w:noProof/>
        <w:sz w:val="13"/>
      </w:rPr>
      <w:t>W:\ASSESSORIA - VOTOS\JUÍZO DE ADEQUAÇÃO\FORO E LAUDEMIO\ap - 0026880e - 2014 - MA - TR25234ES - foro laudemio.docx</w:t>
    </w:r>
    <w:r w:rsidR="00042B24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042B24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042B24">
      <w:rPr>
        <w:rFonts w:ascii="Arial" w:hAnsi="Arial"/>
        <w:sz w:val="13"/>
      </w:rPr>
      <w:fldChar w:fldCharType="separate"/>
    </w:r>
    <w:r w:rsidR="006C7098">
      <w:rPr>
        <w:rFonts w:ascii="Arial" w:hAnsi="Arial"/>
        <w:noProof/>
        <w:sz w:val="13"/>
      </w:rPr>
      <w:t>TR25234es</w:t>
    </w:r>
    <w:r w:rsidR="00042B24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21CF" w:rsidRDefault="004421CF">
      <w:r>
        <w:separator/>
      </w:r>
    </w:p>
  </w:footnote>
  <w:footnote w:type="continuationSeparator" w:id="0">
    <w:p w:rsidR="004421CF" w:rsidRDefault="004421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042B24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042B24">
      <w:rPr>
        <w:rFonts w:ascii="Arial" w:hAnsi="Arial" w:cs="Arial"/>
        <w:bCs/>
        <w:sz w:val="16"/>
      </w:rPr>
      <w:fldChar w:fldCharType="separate"/>
    </w:r>
    <w:r w:rsidR="007D4663">
      <w:rPr>
        <w:rFonts w:ascii="Arial" w:hAnsi="Arial" w:cs="Arial"/>
        <w:bCs/>
        <w:noProof/>
        <w:sz w:val="16"/>
      </w:rPr>
      <w:t>2</w:t>
    </w:r>
    <w:r w:rsidR="00042B24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042B24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042B24">
      <w:rPr>
        <w:rFonts w:ascii="Arial" w:hAnsi="Arial" w:cs="Arial"/>
        <w:bCs/>
        <w:sz w:val="16"/>
      </w:rPr>
      <w:fldChar w:fldCharType="separate"/>
    </w:r>
    <w:r w:rsidR="007D4663">
      <w:rPr>
        <w:rFonts w:ascii="Arial" w:hAnsi="Arial" w:cs="Arial"/>
        <w:bCs/>
        <w:noProof/>
        <w:sz w:val="16"/>
      </w:rPr>
      <w:t>2</w:t>
    </w:r>
    <w:r w:rsidR="00042B24">
      <w:rPr>
        <w:rFonts w:ascii="Arial" w:hAnsi="Arial" w:cs="Arial"/>
        <w:bCs/>
        <w:sz w:val="16"/>
      </w:rPr>
      <w:fldChar w:fldCharType="end"/>
    </w:r>
  </w:p>
  <w:p w:rsidR="004421CF" w:rsidRPr="00B33C59" w:rsidRDefault="004421CF" w:rsidP="004421CF">
    <w:pPr>
      <w:pStyle w:val="Identificao"/>
    </w:pPr>
    <w:r w:rsidRPr="00B33C59">
      <w:t>APELAÇÃO/REEXAME NECESSÁRIO</w:t>
    </w:r>
    <w:proofErr w:type="gramStart"/>
    <w:r w:rsidRPr="00B33C59">
      <w:t xml:space="preserve">  </w:t>
    </w:r>
    <w:proofErr w:type="gramEnd"/>
    <w:r w:rsidRPr="00B33C59">
      <w:t>0026880-31.2014.4.01.3700/MA</w:t>
    </w:r>
  </w:p>
  <w:p w:rsidR="004421CF" w:rsidRDefault="004421CF">
    <w:pPr>
      <w:tabs>
        <w:tab w:val="right" w:pos="9540"/>
      </w:tabs>
      <w:spacing w:after="120"/>
      <w:rPr>
        <w:rFonts w:ascii="Arial" w:hAnsi="Arial" w:cs="Arial"/>
        <w:bCs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CF" w:rsidRPr="004421CF" w:rsidRDefault="004421CF" w:rsidP="004421CF">
    <w:pPr>
      <w:jc w:val="right"/>
      <w:rPr>
        <w:rFonts w:ascii="Interleaved 2of5" w:hAnsi="Interleaved 2of5"/>
        <w:sz w:val="48"/>
      </w:rPr>
    </w:pPr>
    <w:r w:rsidRPr="004421CF">
      <w:rPr>
        <w:rFonts w:ascii="Interleaved 2of5" w:hAnsi="Interleaved 2of5"/>
        <w:sz w:val="48"/>
      </w:rPr>
      <w:t>(Jæ3&lt;1\1U0)</w:t>
    </w:r>
  </w:p>
  <w:p w:rsidR="004554A7" w:rsidRDefault="004421CF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5378"/>
    <w:rsid w:val="00042B24"/>
    <w:rsid w:val="000E5378"/>
    <w:rsid w:val="0015179D"/>
    <w:rsid w:val="00191A8C"/>
    <w:rsid w:val="002331F7"/>
    <w:rsid w:val="00413610"/>
    <w:rsid w:val="004269A8"/>
    <w:rsid w:val="004421CF"/>
    <w:rsid w:val="004554A7"/>
    <w:rsid w:val="00462716"/>
    <w:rsid w:val="00471CDF"/>
    <w:rsid w:val="004C17AC"/>
    <w:rsid w:val="005E20DB"/>
    <w:rsid w:val="006779DE"/>
    <w:rsid w:val="006A4ECE"/>
    <w:rsid w:val="006C7098"/>
    <w:rsid w:val="007A7066"/>
    <w:rsid w:val="007C3424"/>
    <w:rsid w:val="007D4663"/>
    <w:rsid w:val="008713AE"/>
    <w:rsid w:val="00872397"/>
    <w:rsid w:val="008A3D69"/>
    <w:rsid w:val="008C4395"/>
    <w:rsid w:val="0099169E"/>
    <w:rsid w:val="00C5492A"/>
    <w:rsid w:val="00D221D6"/>
    <w:rsid w:val="00D64DAB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4DAB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link w:val="IdentificaoChar"/>
    <w:rsid w:val="00D64DAB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D64DAB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D64DAB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D64DAB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D64DAB"/>
    <w:pPr>
      <w:ind w:left="2835"/>
    </w:pPr>
  </w:style>
  <w:style w:type="paragraph" w:customStyle="1" w:styleId="transcrio3">
    <w:name w:val="transcrição 3"/>
    <w:basedOn w:val="Identificao"/>
    <w:rsid w:val="00D64DAB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D64DAB"/>
    <w:pPr>
      <w:ind w:left="4536"/>
    </w:pPr>
  </w:style>
  <w:style w:type="paragraph" w:customStyle="1" w:styleId="assinatura">
    <w:name w:val="assinatura"/>
    <w:basedOn w:val="Pargrafo"/>
    <w:rsid w:val="00D64DAB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D64DAB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4421CF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4421CF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4421CF"/>
    <w:rPr>
      <w:rFonts w:ascii="Arial" w:hAnsi="Arial"/>
      <w:sz w:val="22"/>
      <w:szCs w:val="24"/>
    </w:rPr>
  </w:style>
  <w:style w:type="character" w:customStyle="1" w:styleId="IdentificaoChar">
    <w:name w:val="Identificação Char"/>
    <w:basedOn w:val="Fontepargpadro"/>
    <w:link w:val="Identificao"/>
    <w:locked/>
    <w:rsid w:val="004421CF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0E537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0E53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2</Pages>
  <Words>755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4955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TR25234es</dc:creator>
  <cp:lastModifiedBy>tr19698ps</cp:lastModifiedBy>
  <cp:revision>2</cp:revision>
  <cp:lastPrinted>2018-06-26T13:37:00Z</cp:lastPrinted>
  <dcterms:created xsi:type="dcterms:W3CDTF">2018-06-28T18:52:00Z</dcterms:created>
  <dcterms:modified xsi:type="dcterms:W3CDTF">2018-06-28T18:52:00Z</dcterms:modified>
</cp:coreProperties>
</file>