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D22" w:rsidRDefault="00C85D22" w:rsidP="008D6229">
      <w:pPr>
        <w:pStyle w:val="TextosemFormatao"/>
        <w:rPr>
          <w:rFonts w:ascii="Courier New" w:hAnsi="Courier New" w:cs="Courier New"/>
        </w:rPr>
      </w:pPr>
    </w:p>
    <w:p w:rsidR="00C85D22" w:rsidRPr="008D6229" w:rsidRDefault="00C85D22" w:rsidP="00C85D22">
      <w:pPr>
        <w:pStyle w:val="Identificao"/>
      </w:pPr>
      <w:r w:rsidRPr="008D6229">
        <w:t>APELAÇÃO CÍVEL</w:t>
      </w:r>
      <w:proofErr w:type="gramStart"/>
      <w:r w:rsidRPr="008D6229">
        <w:t xml:space="preserve">  </w:t>
      </w:r>
      <w:proofErr w:type="gramEnd"/>
      <w:r w:rsidRPr="008D6229">
        <w:t>0007484-68.2014.4.01.3700/MA</w:t>
      </w:r>
    </w:p>
    <w:p w:rsidR="00C85D22" w:rsidRPr="008D6229" w:rsidRDefault="00C85D22" w:rsidP="00C85D22">
      <w:pPr>
        <w:pStyle w:val="Identificao"/>
      </w:pPr>
      <w:r w:rsidRPr="008D6229">
        <w:t>Processo na Origem: 74846820144013700</w:t>
      </w:r>
    </w:p>
    <w:p w:rsidR="00C85D22" w:rsidRDefault="00C85D22" w:rsidP="00C85D22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C85D22" w:rsidRPr="00C85D22" w:rsidTr="00C85D22">
        <w:tc>
          <w:tcPr>
            <w:tcW w:w="20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proofErr w:type="gramStart"/>
            <w:r w:rsidRPr="00C85D22">
              <w:t>RELATOR(</w:t>
            </w:r>
            <w:proofErr w:type="gramEnd"/>
            <w:r w:rsidRPr="00C85D22">
              <w:t>A)</w:t>
            </w:r>
          </w:p>
        </w:tc>
        <w:tc>
          <w:tcPr>
            <w:tcW w:w="3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:</w:t>
            </w:r>
          </w:p>
        </w:tc>
        <w:tc>
          <w:tcPr>
            <w:tcW w:w="76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DESEMBARGADOR FEDERAL HERCULES FAJOSES</w:t>
            </w:r>
          </w:p>
        </w:tc>
      </w:tr>
      <w:tr w:rsidR="00C85D22" w:rsidRPr="00C85D22" w:rsidTr="00C85D22">
        <w:tc>
          <w:tcPr>
            <w:tcW w:w="20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APELANTE</w:t>
            </w:r>
          </w:p>
        </w:tc>
        <w:tc>
          <w:tcPr>
            <w:tcW w:w="3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:</w:t>
            </w:r>
          </w:p>
        </w:tc>
        <w:tc>
          <w:tcPr>
            <w:tcW w:w="76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 xml:space="preserve">UNIAO FEDERAL </w:t>
            </w:r>
          </w:p>
        </w:tc>
      </w:tr>
      <w:tr w:rsidR="00C85D22" w:rsidRPr="00C85D22" w:rsidTr="00C85D22">
        <w:tc>
          <w:tcPr>
            <w:tcW w:w="20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PROCURADOR</w:t>
            </w:r>
          </w:p>
        </w:tc>
        <w:tc>
          <w:tcPr>
            <w:tcW w:w="3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:</w:t>
            </w:r>
          </w:p>
        </w:tc>
        <w:tc>
          <w:tcPr>
            <w:tcW w:w="76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proofErr w:type="gramStart"/>
            <w:r w:rsidRPr="00C85D22">
              <w:t>JOSÉ ROBERTO MACHADO FARIAS</w:t>
            </w:r>
            <w:proofErr w:type="gramEnd"/>
            <w:r w:rsidRPr="00C85D22">
              <w:t xml:space="preserve"> </w:t>
            </w:r>
          </w:p>
        </w:tc>
      </w:tr>
      <w:tr w:rsidR="00C85D22" w:rsidRPr="00C85D22" w:rsidTr="00C85D22">
        <w:tc>
          <w:tcPr>
            <w:tcW w:w="20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APELADO</w:t>
            </w:r>
          </w:p>
        </w:tc>
        <w:tc>
          <w:tcPr>
            <w:tcW w:w="3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:</w:t>
            </w:r>
          </w:p>
        </w:tc>
        <w:tc>
          <w:tcPr>
            <w:tcW w:w="76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 xml:space="preserve">PABLO TEIXEIRA BACELLAR E </w:t>
            </w:r>
            <w:proofErr w:type="gramStart"/>
            <w:r w:rsidRPr="00C85D22">
              <w:t>OUTRO(</w:t>
            </w:r>
            <w:proofErr w:type="gramEnd"/>
            <w:r w:rsidRPr="00C85D22">
              <w:t>A)</w:t>
            </w:r>
          </w:p>
        </w:tc>
      </w:tr>
      <w:tr w:rsidR="00C85D22" w:rsidRPr="00C85D22" w:rsidTr="00C85D22">
        <w:tc>
          <w:tcPr>
            <w:tcW w:w="20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ADVOGADO</w:t>
            </w:r>
          </w:p>
        </w:tc>
        <w:tc>
          <w:tcPr>
            <w:tcW w:w="3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>:</w:t>
            </w:r>
          </w:p>
        </w:tc>
        <w:tc>
          <w:tcPr>
            <w:tcW w:w="7600" w:type="dxa"/>
            <w:shd w:val="clear" w:color="auto" w:fill="auto"/>
          </w:tcPr>
          <w:p w:rsidR="00C85D22" w:rsidRPr="00C85D22" w:rsidRDefault="00C85D22" w:rsidP="00C85D22">
            <w:pPr>
              <w:pStyle w:val="Identificao"/>
            </w:pPr>
            <w:r w:rsidRPr="00C85D22">
              <w:t xml:space="preserve">MA00010455 - THAINA SANTOS DE ABRANTES </w:t>
            </w:r>
          </w:p>
        </w:tc>
      </w:tr>
    </w:tbl>
    <w:p w:rsidR="00C85D22" w:rsidRDefault="00C85D22" w:rsidP="00C85D22">
      <w:pPr>
        <w:pStyle w:val="Identificao"/>
      </w:pPr>
    </w:p>
    <w:p w:rsidR="00C85D22" w:rsidRDefault="00C85D22" w:rsidP="00C85D22">
      <w:pPr>
        <w:pStyle w:val="Pargrafo"/>
        <w:ind w:firstLine="0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EMENTA</w:t>
      </w:r>
    </w:p>
    <w:p w:rsidR="00C85D22" w:rsidRDefault="00C85D22" w:rsidP="00C85D22">
      <w:pPr>
        <w:pStyle w:val="Pargrafo"/>
        <w:ind w:firstLine="0"/>
        <w:jc w:val="center"/>
        <w:rPr>
          <w:rFonts w:cs="Arial"/>
          <w:b/>
          <w:szCs w:val="22"/>
        </w:rPr>
      </w:pPr>
    </w:p>
    <w:p w:rsidR="00C85D22" w:rsidRDefault="00C85D22" w:rsidP="00C85D22">
      <w:pPr>
        <w:pStyle w:val="Pargrafo"/>
        <w:ind w:firstLine="0"/>
        <w:rPr>
          <w:rFonts w:cs="Arial"/>
          <w:szCs w:val="22"/>
        </w:rPr>
      </w:pPr>
      <w:r>
        <w:rPr>
          <w:rFonts w:cs="Arial"/>
          <w:szCs w:val="22"/>
        </w:rPr>
        <w:t xml:space="preserve">CONSTITUCIONAL. TRIBUTÁRIO. AÇÃO ANULATÓRIA. TAXA DE OCUPAÇÃO E/OU </w:t>
      </w:r>
      <w:r>
        <w:rPr>
          <w:rFonts w:cs="Arial"/>
          <w:szCs w:val="22"/>
          <w:u w:val="single"/>
        </w:rPr>
        <w:t>FORO</w:t>
      </w:r>
      <w:r>
        <w:rPr>
          <w:rFonts w:cs="Arial"/>
          <w:szCs w:val="22"/>
        </w:rPr>
        <w:t>/</w:t>
      </w:r>
      <w:r>
        <w:rPr>
          <w:rFonts w:cs="Arial"/>
          <w:szCs w:val="22"/>
          <w:u w:val="single"/>
        </w:rPr>
        <w:t>LAUDÊMIO</w:t>
      </w:r>
      <w:r>
        <w:rPr>
          <w:rFonts w:cs="Arial"/>
          <w:szCs w:val="22"/>
        </w:rPr>
        <w:t>. IMÓVEL SITUADO EM ILHA COSTEIRA. SEDE DO MUNICÍPIO DE SÃO LUÍS/MA. PERÍODO POSTERIOR À EC Nº 46/2005 (ART. 26, II, C/C ART. 20, IV, DA CF/88). ENCARGOS INDEVIDOS. ÁREAS INSULARES. SEDE DE MUNICÍPIO.  HONORÁRIOS DE ADVOGADO.</w:t>
      </w:r>
    </w:p>
    <w:p w:rsidR="00C85D22" w:rsidRDefault="00C85D22" w:rsidP="00C85D22">
      <w:pPr>
        <w:pStyle w:val="Pargrafo"/>
        <w:ind w:firstLine="0"/>
        <w:rPr>
          <w:rFonts w:cs="Arial"/>
          <w:szCs w:val="22"/>
        </w:rPr>
      </w:pPr>
      <w:r>
        <w:rPr>
          <w:rFonts w:cs="Arial"/>
          <w:szCs w:val="22"/>
        </w:rPr>
        <w:t>1. A Constituição Federal de 1988 estabelece em seu art. 20, inciso VI, que: "São bens da União: (...) IV - (...) as ilhas oceânicas e as costeiras, excluídas, destas, as que contenham a sede de Municípios, exceto aquelas áreas afetadas ao serviço público e a unidade ambiental federal, e as referidas no art. 26, II;". (o trecho introduzido pela EC nº 46, de 05 de maio de 2005).</w:t>
      </w:r>
    </w:p>
    <w:p w:rsidR="00C85D22" w:rsidRDefault="00C85D22" w:rsidP="00C85D22">
      <w:pPr>
        <w:pStyle w:val="Pargrafo"/>
        <w:ind w:firstLine="0"/>
        <w:rPr>
          <w:rFonts w:cs="Arial"/>
          <w:szCs w:val="22"/>
        </w:rPr>
      </w:pPr>
      <w:r>
        <w:rPr>
          <w:rFonts w:cs="Arial"/>
          <w:szCs w:val="22"/>
        </w:rPr>
        <w:t>2. O tema em análise encontra-se pendente de julgamento pelo egrégio Supremo Tribunal Federal, sob o rito da repercussão geral a que alude o art. 543-B do Código de Processo Civil</w:t>
      </w:r>
      <w:r w:rsidR="00542E2B">
        <w:rPr>
          <w:rFonts w:cs="Arial"/>
          <w:szCs w:val="22"/>
        </w:rPr>
        <w:t>/1973</w:t>
      </w:r>
      <w:r>
        <w:rPr>
          <w:rFonts w:cs="Arial"/>
          <w:szCs w:val="22"/>
        </w:rPr>
        <w:t xml:space="preserve"> (RG-RE nº 636.199/ES), o que, todavia, não impede a solução da lide "si </w:t>
      </w:r>
      <w:proofErr w:type="spellStart"/>
      <w:proofErr w:type="gramStart"/>
      <w:r>
        <w:rPr>
          <w:rFonts w:cs="Arial"/>
          <w:szCs w:val="22"/>
        </w:rPr>
        <w:t>et</w:t>
      </w:r>
      <w:proofErr w:type="spellEnd"/>
      <w:proofErr w:type="gramEnd"/>
      <w:r>
        <w:rPr>
          <w:rFonts w:cs="Arial"/>
          <w:szCs w:val="22"/>
        </w:rPr>
        <w:t xml:space="preserve"> in quantum", na linha da jurisprudência dominante desta 4ª Seção.</w:t>
      </w:r>
    </w:p>
    <w:p w:rsidR="00C85D22" w:rsidRDefault="00C85D22" w:rsidP="00C85D22">
      <w:pPr>
        <w:pStyle w:val="Pargrafo"/>
        <w:ind w:firstLine="0"/>
        <w:rPr>
          <w:rFonts w:cs="Arial"/>
          <w:szCs w:val="22"/>
        </w:rPr>
      </w:pPr>
      <w:r>
        <w:rPr>
          <w:rFonts w:cs="Arial"/>
          <w:szCs w:val="22"/>
        </w:rPr>
        <w:t xml:space="preserve">3. Da leitura da redação do Inciso IV do art. 20 da Constituição Federal de 1988 (EC nº 46/2005), que é norma de eficácia plena, e, à vista do reconhecimento da existência de repercussão geral a ensejar a interpretação do citado dispositivo, após a Emenda Constitucional nº 46, observo que, neste momento resta afastada a possibilidade de discussão quanto à verificação da cadeia dominial, na medida em que a Emenda Constitucional elegeu apenas um fator de "discriminem" para a exclusão das "ilhas oceânicas e costeiras" do rol de bens da União: que se </w:t>
      </w:r>
      <w:proofErr w:type="gramStart"/>
      <w:r>
        <w:rPr>
          <w:rFonts w:cs="Arial"/>
          <w:szCs w:val="22"/>
        </w:rPr>
        <w:t>tratem</w:t>
      </w:r>
      <w:proofErr w:type="gramEnd"/>
      <w:r>
        <w:rPr>
          <w:rFonts w:cs="Arial"/>
          <w:szCs w:val="22"/>
        </w:rPr>
        <w:t xml:space="preserve"> de áreas insulares "que contenham sede de Municípios", o que no presente caso é notório e incontroverso.</w:t>
      </w:r>
    </w:p>
    <w:p w:rsidR="00C85D22" w:rsidRDefault="00C85D22" w:rsidP="00C85D22">
      <w:pPr>
        <w:pStyle w:val="Pargrafo"/>
        <w:ind w:firstLine="0"/>
        <w:rPr>
          <w:rFonts w:cs="Arial"/>
          <w:szCs w:val="22"/>
        </w:rPr>
      </w:pPr>
      <w:r>
        <w:rPr>
          <w:rFonts w:cs="Arial"/>
          <w:szCs w:val="22"/>
        </w:rPr>
        <w:t>4. Desse modo, consequentemente, resta inviabilizada a pretensão da UNIÃO de obtenção e/ou manutenção do domínio de áreas contidas em ilhas costeiras ou oceânicas que sejam "sede de município", a partir da data da modificação constitucional, afastando a legitimidade da cobrança dos pretendidos tributos.</w:t>
      </w:r>
    </w:p>
    <w:p w:rsidR="00C85D22" w:rsidRDefault="00C85D22" w:rsidP="00C85D22">
      <w:pPr>
        <w:pStyle w:val="Pargrafo"/>
        <w:ind w:firstLine="0"/>
        <w:rPr>
          <w:rFonts w:cs="Arial"/>
          <w:szCs w:val="22"/>
        </w:rPr>
      </w:pPr>
      <w:r>
        <w:rPr>
          <w:rFonts w:cs="Arial"/>
          <w:szCs w:val="22"/>
        </w:rPr>
        <w:t>5. Quanto à demarcação/delimitação dos terrenos de marinha (não interiores), a "definição da linha preamar média de 1831" (ponderação das marés máximas), sem a notificação pessoal dos interessados, caracteriza afronta aos princípios do contraditório e da ampla defesa, consoante precedentes da 7ª Turma desta Corte (AG nº 0074617-77.2011.4.01.0000/MA, Rel. Des. Fed. LUCIANO TOLENTINO AMARAL).</w:t>
      </w:r>
    </w:p>
    <w:p w:rsidR="00C85D22" w:rsidRDefault="00C85D22" w:rsidP="00C85D22">
      <w:pPr>
        <w:pStyle w:val="Pargrafo"/>
        <w:ind w:firstLine="0"/>
      </w:pPr>
      <w:r>
        <w:rPr>
          <w:color w:val="000000"/>
          <w:szCs w:val="22"/>
        </w:rPr>
        <w:t>6. No que tange aos honorários advocatícios, t</w:t>
      </w:r>
      <w:r>
        <w:t>enho firmado entendimento no sentido de que tal verba tem característica complementar aos honorários contratuais, haja vista sua natureza remuneratória.</w:t>
      </w:r>
    </w:p>
    <w:p w:rsidR="00C85D22" w:rsidRDefault="00C85D22" w:rsidP="00C85D22">
      <w:pPr>
        <w:pStyle w:val="Pargrafo"/>
        <w:ind w:firstLine="0"/>
      </w:pPr>
      <w:r>
        <w:lastRenderedPageBreak/>
        <w:t>7. Ademais, entendo que a responsabilidade do advogado não tem relação direta com o valor atribuído à causa, vez que o denodo na prestação dos serviços há de ser o mesmo para quaisquer casos.</w:t>
      </w:r>
    </w:p>
    <w:p w:rsidR="00401AE6" w:rsidRPr="00401AE6" w:rsidRDefault="00401AE6" w:rsidP="00401AE6">
      <w:pPr>
        <w:pStyle w:val="Pargrafo"/>
        <w:ind w:firstLine="0"/>
      </w:pPr>
      <w:r w:rsidRPr="00401AE6">
        <w:t xml:space="preserve">8. A fixação dos honorários advocatícios </w:t>
      </w:r>
      <w:proofErr w:type="spellStart"/>
      <w:r w:rsidRPr="00401AE6">
        <w:t>sucumbenciais</w:t>
      </w:r>
      <w:proofErr w:type="spellEnd"/>
      <w:r w:rsidRPr="00401AE6">
        <w:t xml:space="preserve"> levada a efeito pelo Juízo sentenciante não guarda observância aos princípios da razoabilidade e da equidade, razão pela qual devem ser reduzidos, considerando-se o previsto nos incisos I a V do § 3º c/c inciso II do § 4º, todos do art. 85 do NCPC, cujo montante deverá ser apurado no momento processual oportuno.</w:t>
      </w:r>
    </w:p>
    <w:p w:rsidR="00C85D22" w:rsidRDefault="00C85D22" w:rsidP="00C85D22">
      <w:pPr>
        <w:pStyle w:val="Pargrafo"/>
        <w:ind w:firstLine="0"/>
        <w:rPr>
          <w:rFonts w:cs="Arial"/>
          <w:szCs w:val="22"/>
        </w:rPr>
      </w:pPr>
      <w:r>
        <w:rPr>
          <w:rFonts w:cs="Arial"/>
          <w:szCs w:val="22"/>
        </w:rPr>
        <w:t>9. Apelação parcialmente provida, tão somente para reduzir os honorários advocatícios.</w:t>
      </w:r>
    </w:p>
    <w:p w:rsidR="00C85D22" w:rsidRDefault="00C85D22" w:rsidP="00C85D22">
      <w:pPr>
        <w:pStyle w:val="centralizar"/>
        <w:rPr>
          <w:szCs w:val="22"/>
        </w:rPr>
      </w:pPr>
      <w:r>
        <w:rPr>
          <w:szCs w:val="22"/>
        </w:rPr>
        <w:t>ACÓRDÃO</w:t>
      </w:r>
    </w:p>
    <w:p w:rsidR="00C85D22" w:rsidRDefault="00C85D22" w:rsidP="00C85D22">
      <w:pPr>
        <w:pStyle w:val="Pargrafo"/>
        <w:rPr>
          <w:szCs w:val="22"/>
        </w:rPr>
      </w:pPr>
      <w:r>
        <w:rPr>
          <w:szCs w:val="22"/>
        </w:rPr>
        <w:t>Decide a Sétima Turma do Tribunal Regional Federal da Primeira Região, por unanimidade, dar parcial provimento à apelação, nos termos do voto do Relator.</w:t>
      </w:r>
    </w:p>
    <w:p w:rsidR="00C85D22" w:rsidRPr="0034123F" w:rsidRDefault="00C85D22" w:rsidP="00C85D22">
      <w:pPr>
        <w:pStyle w:val="Pargrafo"/>
        <w:rPr>
          <w:szCs w:val="22"/>
        </w:rPr>
      </w:pPr>
      <w:r>
        <w:rPr>
          <w:szCs w:val="22"/>
        </w:rPr>
        <w:t>Brasília, 17 de maio de 2016</w:t>
      </w:r>
      <w:r w:rsidR="00542E2B">
        <w:rPr>
          <w:szCs w:val="22"/>
        </w:rPr>
        <w:t xml:space="preserve"> (data do julgamento)</w:t>
      </w:r>
      <w:r>
        <w:rPr>
          <w:szCs w:val="22"/>
        </w:rPr>
        <w:t>.</w:t>
      </w:r>
    </w:p>
    <w:p w:rsidR="00C85D22" w:rsidRPr="0034123F" w:rsidRDefault="00C85D22" w:rsidP="00C85D22">
      <w:pPr>
        <w:pStyle w:val="assinatura"/>
        <w:rPr>
          <w:b/>
        </w:rPr>
      </w:pPr>
    </w:p>
    <w:p w:rsidR="00C85D22" w:rsidRPr="0034123F" w:rsidRDefault="00C85D22" w:rsidP="00C85D22">
      <w:pPr>
        <w:pStyle w:val="assinatura"/>
        <w:rPr>
          <w:b/>
        </w:rPr>
      </w:pPr>
      <w:r>
        <w:rPr>
          <w:b/>
        </w:rPr>
        <w:t>DESEMBARGADOR FEDERAL HERCULES FAJOSES</w:t>
      </w:r>
    </w:p>
    <w:p w:rsidR="00C85D22" w:rsidRPr="0034123F" w:rsidRDefault="00C85D22" w:rsidP="00C85D22">
      <w:pPr>
        <w:pStyle w:val="assinatura"/>
        <w:rPr>
          <w:b/>
        </w:rPr>
      </w:pPr>
      <w:r>
        <w:rPr>
          <w:b/>
        </w:rPr>
        <w:t>RELATOR</w:t>
      </w:r>
    </w:p>
    <w:sectPr w:rsidR="00C85D22" w:rsidRPr="0034123F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D22" w:rsidRDefault="00C85D22">
      <w:r>
        <w:separator/>
      </w:r>
    </w:p>
  </w:endnote>
  <w:endnote w:type="continuationSeparator" w:id="0">
    <w:p w:rsidR="00C85D22" w:rsidRDefault="00C85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456DCE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456DCE">
      <w:rPr>
        <w:rFonts w:ascii="Arial" w:hAnsi="Arial"/>
        <w:sz w:val="10"/>
      </w:rPr>
      <w:fldChar w:fldCharType="separate"/>
    </w:r>
    <w:r w:rsidR="00401AE6">
      <w:rPr>
        <w:rFonts w:ascii="Arial" w:hAnsi="Arial"/>
        <w:noProof/>
        <w:sz w:val="10"/>
      </w:rPr>
      <w:t>W:\SECRETARIA\relatório, voto e ementa\2004\Ap 0007484MAe.docx</w:t>
    </w:r>
    <w:proofErr w:type="gramStart"/>
    <w:r w:rsidR="00456DCE">
      <w:rPr>
        <w:rFonts w:ascii="Arial" w:hAnsi="Arial"/>
        <w:sz w:val="10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456DC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456DCE">
      <w:rPr>
        <w:rFonts w:ascii="Arial" w:hAnsi="Arial"/>
        <w:sz w:val="13"/>
      </w:rPr>
      <w:fldChar w:fldCharType="separate"/>
    </w:r>
    <w:r w:rsidR="00401AE6">
      <w:rPr>
        <w:rFonts w:ascii="Arial" w:hAnsi="Arial"/>
        <w:noProof/>
        <w:sz w:val="13"/>
      </w:rPr>
      <w:t>W:\SECRETARIA\relatório, voto e ementa\2004\Ap 0007484MAe.docx</w:t>
    </w:r>
    <w:proofErr w:type="gramStart"/>
    <w:r w:rsidR="00456DCE">
      <w:rPr>
        <w:rFonts w:ascii="Arial" w:hAnsi="Arial"/>
        <w:sz w:val="13"/>
      </w:rPr>
      <w:fldChar w:fldCharType="end"/>
    </w:r>
    <w:proofErr w:type="gramEnd"/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456DCE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456DCE">
      <w:rPr>
        <w:rFonts w:ascii="Arial" w:hAnsi="Arial"/>
        <w:sz w:val="13"/>
      </w:rPr>
      <w:fldChar w:fldCharType="separate"/>
    </w:r>
    <w:r w:rsidR="00401AE6">
      <w:rPr>
        <w:rFonts w:ascii="Arial" w:hAnsi="Arial"/>
        <w:noProof/>
        <w:sz w:val="13"/>
      </w:rPr>
      <w:t>tr51903</w:t>
    </w:r>
    <w:r w:rsidR="00456DCE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D22" w:rsidRDefault="00C85D22">
      <w:r>
        <w:separator/>
      </w:r>
    </w:p>
  </w:footnote>
  <w:footnote w:type="continuationSeparator" w:id="0">
    <w:p w:rsidR="00C85D22" w:rsidRDefault="00C85D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456DC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456DCE">
      <w:rPr>
        <w:rFonts w:ascii="Arial" w:hAnsi="Arial" w:cs="Arial"/>
        <w:bCs/>
        <w:sz w:val="16"/>
      </w:rPr>
      <w:fldChar w:fldCharType="separate"/>
    </w:r>
    <w:r w:rsidR="001F777B">
      <w:rPr>
        <w:rFonts w:ascii="Arial" w:hAnsi="Arial" w:cs="Arial"/>
        <w:bCs/>
        <w:noProof/>
        <w:sz w:val="16"/>
      </w:rPr>
      <w:t>2</w:t>
    </w:r>
    <w:r w:rsidR="00456DCE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456DCE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456DCE">
      <w:rPr>
        <w:rFonts w:ascii="Arial" w:hAnsi="Arial" w:cs="Arial"/>
        <w:bCs/>
        <w:sz w:val="16"/>
      </w:rPr>
      <w:fldChar w:fldCharType="separate"/>
    </w:r>
    <w:r w:rsidR="001F777B">
      <w:rPr>
        <w:rFonts w:ascii="Arial" w:hAnsi="Arial" w:cs="Arial"/>
        <w:bCs/>
        <w:noProof/>
        <w:sz w:val="16"/>
      </w:rPr>
      <w:t>2</w:t>
    </w:r>
    <w:r w:rsidR="00456DCE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D22" w:rsidRPr="00C85D22" w:rsidRDefault="00C85D22" w:rsidP="00C85D22">
    <w:pPr>
      <w:jc w:val="right"/>
      <w:rPr>
        <w:rFonts w:ascii="Interleaved 2of5" w:hAnsi="Interleaved 2of5"/>
        <w:sz w:val="48"/>
      </w:rPr>
    </w:pPr>
    <w:r w:rsidRPr="00C85D22">
      <w:rPr>
        <w:rFonts w:ascii="Interleaved 2of5" w:hAnsi="Interleaved 2of5"/>
        <w:sz w:val="48"/>
      </w:rPr>
      <w:t>(</w:t>
    </w:r>
    <w:proofErr w:type="gramStart"/>
    <w:r w:rsidRPr="00C85D22">
      <w:rPr>
        <w:rFonts w:ascii="Interleaved 2of5" w:hAnsi="Interleaved 2of5"/>
        <w:sz w:val="48"/>
      </w:rPr>
      <w:t>7</w:t>
    </w:r>
    <w:proofErr w:type="gramEnd"/>
    <w:r w:rsidRPr="00C85D22">
      <w:rPr>
        <w:rFonts w:ascii="Interleaved 2of5" w:hAnsi="Interleaved 2of5"/>
        <w:sz w:val="48"/>
      </w:rPr>
      <w:t>`^à1\1U0)</w:t>
    </w:r>
  </w:p>
  <w:p w:rsidR="004554A7" w:rsidRDefault="00C85D22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889"/>
    <w:rsid w:val="0015179D"/>
    <w:rsid w:val="00191A8C"/>
    <w:rsid w:val="001D6DEF"/>
    <w:rsid w:val="001F777B"/>
    <w:rsid w:val="002331F7"/>
    <w:rsid w:val="00401AE6"/>
    <w:rsid w:val="00413610"/>
    <w:rsid w:val="004269A8"/>
    <w:rsid w:val="004554A7"/>
    <w:rsid w:val="00456DCE"/>
    <w:rsid w:val="00462716"/>
    <w:rsid w:val="00471CDF"/>
    <w:rsid w:val="004C17AC"/>
    <w:rsid w:val="00542E2B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10AFF"/>
    <w:rsid w:val="00C5492A"/>
    <w:rsid w:val="00C85D22"/>
    <w:rsid w:val="00D221D6"/>
    <w:rsid w:val="00D87889"/>
    <w:rsid w:val="00DC002A"/>
    <w:rsid w:val="00DD0AC9"/>
    <w:rsid w:val="00E4076B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AF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C10AFF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C10AFF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uiPriority w:val="99"/>
    <w:rsid w:val="00C10AFF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C10AFF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C10AFF"/>
    <w:pPr>
      <w:ind w:left="2835"/>
    </w:pPr>
  </w:style>
  <w:style w:type="paragraph" w:customStyle="1" w:styleId="transcrio3">
    <w:name w:val="transcrição 3"/>
    <w:basedOn w:val="Identificao"/>
    <w:rsid w:val="00C10AFF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C10AFF"/>
    <w:pPr>
      <w:ind w:left="4536"/>
    </w:pPr>
  </w:style>
  <w:style w:type="paragraph" w:customStyle="1" w:styleId="assinatura">
    <w:name w:val="assinatura"/>
    <w:basedOn w:val="Pargrafo"/>
    <w:rsid w:val="00C10AFF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C10AFF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C85D22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85D22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C85D22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D8788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878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8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589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tr51903</dc:creator>
  <cp:lastModifiedBy>tr18664ps</cp:lastModifiedBy>
  <cp:revision>2</cp:revision>
  <cp:lastPrinted>2016-05-16T18:04:00Z</cp:lastPrinted>
  <dcterms:created xsi:type="dcterms:W3CDTF">2016-05-19T17:41:00Z</dcterms:created>
  <dcterms:modified xsi:type="dcterms:W3CDTF">2016-05-19T17:41:00Z</dcterms:modified>
</cp:coreProperties>
</file>