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973" w:rsidRDefault="00F20973" w:rsidP="00C03966">
      <w:pPr>
        <w:pStyle w:val="TextosemFormatao"/>
        <w:rPr>
          <w:rFonts w:ascii="Courier New" w:hAnsi="Courier New" w:cs="Courier New"/>
        </w:rPr>
      </w:pPr>
    </w:p>
    <w:p w:rsidR="00F20973" w:rsidRPr="006E1EDC" w:rsidRDefault="00F20973" w:rsidP="00F20973">
      <w:pPr>
        <w:pStyle w:val="Identificao"/>
      </w:pPr>
      <w:r>
        <w:t xml:space="preserve">EMBARGOS DE DECLARAÇÃO NA </w:t>
      </w:r>
      <w:r w:rsidRPr="006E1EDC">
        <w:t>APELAÇÃO CÍVEL 0007484-68.2014.4.01.3700/MA</w:t>
      </w:r>
    </w:p>
    <w:p w:rsidR="00F20973" w:rsidRPr="006E1EDC" w:rsidRDefault="00F20973" w:rsidP="00F20973">
      <w:pPr>
        <w:pStyle w:val="Identificao"/>
      </w:pPr>
      <w:r w:rsidRPr="006E1EDC">
        <w:t>Processo na Origem: 74846820144013700</w:t>
      </w:r>
    </w:p>
    <w:p w:rsidR="00F20973" w:rsidRDefault="00F20973" w:rsidP="00F20973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F20973" w:rsidRPr="00F20973" w:rsidTr="00F20973">
        <w:tc>
          <w:tcPr>
            <w:tcW w:w="20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proofErr w:type="gramStart"/>
            <w:r w:rsidRPr="00F20973">
              <w:t>RELATOR(</w:t>
            </w:r>
            <w:proofErr w:type="gramEnd"/>
            <w:r w:rsidRPr="00F20973">
              <w:t>A)</w:t>
            </w:r>
          </w:p>
        </w:tc>
        <w:tc>
          <w:tcPr>
            <w:tcW w:w="3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DESEMBARGADOR FEDERAL HERCULES FAJOSES</w:t>
            </w:r>
          </w:p>
        </w:tc>
      </w:tr>
      <w:tr w:rsidR="00F20973" w:rsidRPr="00F20973" w:rsidTr="00F20973">
        <w:tc>
          <w:tcPr>
            <w:tcW w:w="20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APELANTE</w:t>
            </w:r>
          </w:p>
        </w:tc>
        <w:tc>
          <w:tcPr>
            <w:tcW w:w="3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 xml:space="preserve">UNIAO FEDERAL </w:t>
            </w:r>
          </w:p>
        </w:tc>
      </w:tr>
      <w:tr w:rsidR="00F20973" w:rsidRPr="00F20973" w:rsidTr="00F20973">
        <w:tc>
          <w:tcPr>
            <w:tcW w:w="20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PROCURADOR</w:t>
            </w:r>
          </w:p>
        </w:tc>
        <w:tc>
          <w:tcPr>
            <w:tcW w:w="3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proofErr w:type="gramStart"/>
            <w:r w:rsidRPr="00F20973">
              <w:t>JOSÉ ROBERTO MACHADO FARIAS</w:t>
            </w:r>
            <w:proofErr w:type="gramEnd"/>
            <w:r w:rsidRPr="00F20973">
              <w:t xml:space="preserve"> </w:t>
            </w:r>
          </w:p>
        </w:tc>
      </w:tr>
      <w:tr w:rsidR="00F20973" w:rsidRPr="00F20973" w:rsidTr="00F20973">
        <w:tc>
          <w:tcPr>
            <w:tcW w:w="20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APELADO</w:t>
            </w:r>
          </w:p>
        </w:tc>
        <w:tc>
          <w:tcPr>
            <w:tcW w:w="3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 xml:space="preserve">PABLO TEIXEIRA BACELLAR E </w:t>
            </w:r>
            <w:proofErr w:type="gramStart"/>
            <w:r w:rsidRPr="00F20973">
              <w:t>OUTRO(</w:t>
            </w:r>
            <w:proofErr w:type="gramEnd"/>
            <w:r w:rsidRPr="00F20973">
              <w:t>A)</w:t>
            </w:r>
          </w:p>
        </w:tc>
      </w:tr>
      <w:tr w:rsidR="00F20973" w:rsidRPr="00F20973" w:rsidTr="00F20973">
        <w:tc>
          <w:tcPr>
            <w:tcW w:w="20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ADVOGADO</w:t>
            </w:r>
          </w:p>
        </w:tc>
        <w:tc>
          <w:tcPr>
            <w:tcW w:w="3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F20973" w:rsidRDefault="00F20973" w:rsidP="00F20973">
            <w:pPr>
              <w:pStyle w:val="Identificao"/>
            </w:pPr>
            <w:r w:rsidRPr="00F20973">
              <w:t xml:space="preserve">MA00010455 - THAINA SANTOS DE ABRANTES </w:t>
            </w:r>
          </w:p>
        </w:tc>
      </w:tr>
      <w:tr w:rsidR="00F20973" w:rsidRPr="00274600" w:rsidTr="00C03966">
        <w:tc>
          <w:tcPr>
            <w:tcW w:w="2000" w:type="dxa"/>
            <w:shd w:val="clear" w:color="auto" w:fill="auto"/>
          </w:tcPr>
          <w:p w:rsidR="00F20973" w:rsidRPr="00274600" w:rsidRDefault="00F20973" w:rsidP="00C03966">
            <w:pPr>
              <w:pStyle w:val="Identificao"/>
            </w:pPr>
            <w:r>
              <w:t>EMBARGANTE</w:t>
            </w:r>
          </w:p>
        </w:tc>
        <w:tc>
          <w:tcPr>
            <w:tcW w:w="300" w:type="dxa"/>
            <w:shd w:val="clear" w:color="auto" w:fill="auto"/>
          </w:tcPr>
          <w:p w:rsidR="00F20973" w:rsidRPr="00274600" w:rsidRDefault="00F20973" w:rsidP="00C03966">
            <w:pPr>
              <w:pStyle w:val="Identificao"/>
            </w:pPr>
            <w:r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Pr="00274600" w:rsidRDefault="009C15F8" w:rsidP="00C03966">
            <w:pPr>
              <w:pStyle w:val="Identificao"/>
            </w:pPr>
            <w:r w:rsidRPr="00F20973">
              <w:t>UNIAO FEDERAL</w:t>
            </w:r>
          </w:p>
        </w:tc>
      </w:tr>
      <w:tr w:rsidR="00F20973" w:rsidTr="00C03966">
        <w:tc>
          <w:tcPr>
            <w:tcW w:w="2000" w:type="dxa"/>
            <w:shd w:val="clear" w:color="auto" w:fill="auto"/>
          </w:tcPr>
          <w:p w:rsidR="00F20973" w:rsidRDefault="00F20973" w:rsidP="00C03966">
            <w:pPr>
              <w:pStyle w:val="Identificao"/>
            </w:pPr>
            <w:r>
              <w:t>EMBARGADO</w:t>
            </w:r>
          </w:p>
        </w:tc>
        <w:tc>
          <w:tcPr>
            <w:tcW w:w="300" w:type="dxa"/>
            <w:shd w:val="clear" w:color="auto" w:fill="auto"/>
          </w:tcPr>
          <w:p w:rsidR="00F20973" w:rsidRDefault="00F20973" w:rsidP="00C03966">
            <w:pPr>
              <w:pStyle w:val="Identificao"/>
            </w:pPr>
            <w:r>
              <w:t>:</w:t>
            </w:r>
          </w:p>
        </w:tc>
        <w:tc>
          <w:tcPr>
            <w:tcW w:w="7600" w:type="dxa"/>
            <w:shd w:val="clear" w:color="auto" w:fill="auto"/>
          </w:tcPr>
          <w:p w:rsidR="00F20973" w:rsidRDefault="00F20973" w:rsidP="00F20973">
            <w:pPr>
              <w:pStyle w:val="Identificao"/>
            </w:pPr>
            <w:r>
              <w:t>V. ACORDÃO DE FLS. 208/213</w:t>
            </w:r>
          </w:p>
        </w:tc>
      </w:tr>
    </w:tbl>
    <w:p w:rsidR="00F20973" w:rsidRPr="00EC7754" w:rsidRDefault="00F20973" w:rsidP="004F3D04">
      <w:pPr>
        <w:pStyle w:val="centralizar"/>
        <w:spacing w:before="240" w:after="240"/>
      </w:pPr>
      <w:r>
        <w:t>EMENTA</w:t>
      </w:r>
    </w:p>
    <w:p w:rsidR="00F20973" w:rsidRPr="00F20973" w:rsidRDefault="00F20973" w:rsidP="00F20973">
      <w:pPr>
        <w:pStyle w:val="Transcrio"/>
        <w:ind w:left="0"/>
        <w:rPr>
          <w:i w:val="0"/>
        </w:rPr>
      </w:pPr>
      <w:r w:rsidRPr="00F20973">
        <w:rPr>
          <w:rFonts w:cs="Arial"/>
          <w:i w:val="0"/>
        </w:rPr>
        <w:t xml:space="preserve">PROCESSUAL CIVIL. EMBARGOS DE DECLARAÇÃO. HIPÓTESES DO ART. 1.022 DO NCPC AUSENTES. </w:t>
      </w:r>
      <w:r w:rsidRPr="00F20973">
        <w:rPr>
          <w:i w:val="0"/>
        </w:rPr>
        <w:t xml:space="preserve">AÇÃO ANULATÓRIA. TAXA DE OCUPAÇÃO E/OU </w:t>
      </w:r>
      <w:r w:rsidRPr="00F20973">
        <w:rPr>
          <w:i w:val="0"/>
          <w:u w:val="single"/>
        </w:rPr>
        <w:t>FORO</w:t>
      </w:r>
      <w:r w:rsidRPr="00F20973">
        <w:rPr>
          <w:i w:val="0"/>
        </w:rPr>
        <w:t>/</w:t>
      </w:r>
      <w:r w:rsidRPr="00F20973">
        <w:rPr>
          <w:i w:val="0"/>
          <w:u w:val="single"/>
        </w:rPr>
        <w:t>LAUDÊMIO</w:t>
      </w:r>
      <w:r w:rsidRPr="00F20973">
        <w:rPr>
          <w:i w:val="0"/>
        </w:rPr>
        <w:t>. IMÓVEL SITUADO EM ILHA COSTEIRA. SEDE DO MUNICÍPIO DE SÃO LUÍS/MA. PERÍODO POSTERIOR À EC Nº 46/2005 (ART. 26, II, C/C ART. 20, IV, DA CF/88). ENCARGOS INDEVIDOS. ÁREAS</w:t>
      </w:r>
      <w:r w:rsidR="001E54E2">
        <w:rPr>
          <w:i w:val="0"/>
        </w:rPr>
        <w:t xml:space="preserve"> INSULARES. SEDE DE MUNICÍPIO. HONORÁRIOS ADVOCATÍCIOS.</w:t>
      </w:r>
    </w:p>
    <w:p w:rsidR="00F20973" w:rsidRPr="00504099" w:rsidRDefault="00F20973" w:rsidP="00F20973">
      <w:pPr>
        <w:pStyle w:val="Transcrio"/>
        <w:ind w:left="0"/>
        <w:rPr>
          <w:rFonts w:cs="Arial"/>
          <w:bCs/>
        </w:rPr>
      </w:pPr>
      <w:r>
        <w:rPr>
          <w:rFonts w:cs="Arial"/>
        </w:rPr>
        <w:t xml:space="preserve">1. A robustez na fundamentação que consta do acórdão ora embargado dispensa maiores digressões, na medida em que explicita à exaustão suas razões, analisando </w:t>
      </w:r>
      <w:proofErr w:type="gramStart"/>
      <w:r>
        <w:rPr>
          <w:rFonts w:cs="Arial"/>
        </w:rPr>
        <w:t>a presente</w:t>
      </w:r>
      <w:proofErr w:type="gramEnd"/>
      <w:r>
        <w:rPr>
          <w:rFonts w:cs="Arial"/>
        </w:rPr>
        <w:t xml:space="preserve"> causa com a profundidade e a pertinência exigidas em uma Corte de Apelação </w:t>
      </w:r>
      <w:r w:rsidRPr="00504099">
        <w:rPr>
          <w:rFonts w:cs="Arial"/>
          <w:bCs/>
        </w:rPr>
        <w:t xml:space="preserve">(conforme relatório, voto e ementa que "per </w:t>
      </w:r>
      <w:proofErr w:type="spellStart"/>
      <w:r w:rsidRPr="00504099">
        <w:rPr>
          <w:rFonts w:cs="Arial"/>
          <w:bCs/>
        </w:rPr>
        <w:t>relationem</w:t>
      </w:r>
      <w:proofErr w:type="spellEnd"/>
      <w:r w:rsidRPr="00504099">
        <w:rPr>
          <w:rFonts w:cs="Arial"/>
          <w:bCs/>
        </w:rPr>
        <w:t>" passam a integrar a fundamentação deste julgado).</w:t>
      </w:r>
    </w:p>
    <w:p w:rsidR="00F20973" w:rsidRPr="00B67C71" w:rsidRDefault="00F20973" w:rsidP="00F2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2. Inexistência de omissão, obscuridade e/ou contradição no acórdão embargado (NCPC, art. 1.022).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O dever de fundamentação das decisões judiciais, que consta expressamente do texto constitucional (CF, art. 93 inciso IX), não impõe ao magistrado a obrigação de utilizar-se dos fundamentos que as partes entendem ser os mais adequados. Basta que a fundamentação apresentada tenha sido suficientemente utilizada no deslinde da questão para que a norma constitucional seja observada em sua integralidade.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i/>
          <w:iCs/>
        </w:rPr>
        <w:t xml:space="preserve">“(...) </w:t>
      </w:r>
      <w:proofErr w:type="gramStart"/>
      <w:r>
        <w:rPr>
          <w:rFonts w:ascii="Arial" w:hAnsi="Arial" w:cs="Arial"/>
          <w:i/>
          <w:iCs/>
        </w:rPr>
        <w:t>1</w:t>
      </w:r>
      <w:proofErr w:type="gramEnd"/>
      <w:r>
        <w:rPr>
          <w:rFonts w:ascii="Arial" w:hAnsi="Arial" w:cs="Arial"/>
          <w:i/>
          <w:iCs/>
        </w:rPr>
        <w:t xml:space="preserve">. Descabe, em sede de embargos de declaração, a rediscussão de matéria meritória, exaustivamente analisada pelo acórdão embargado. (...) 3. Embargos de declaração rejeitados. (...)”. </w:t>
      </w: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 xml:space="preserve">in </w:t>
      </w:r>
      <w:r>
        <w:rPr>
          <w:rFonts w:ascii="Arial" w:hAnsi="Arial" w:cs="Arial"/>
        </w:rPr>
        <w:t xml:space="preserve">EDRESP 200900458330 EDRESP - EMBARGOS DE DECLARAÇÃO NO RECURSO ESPECIAL – 1127913 </w:t>
      </w:r>
      <w:proofErr w:type="gramStart"/>
      <w:r>
        <w:rPr>
          <w:rFonts w:ascii="Arial" w:hAnsi="Arial" w:cs="Arial"/>
        </w:rPr>
        <w:t>Relator(</w:t>
      </w:r>
      <w:proofErr w:type="gramEnd"/>
      <w:r>
        <w:rPr>
          <w:rFonts w:ascii="Arial" w:hAnsi="Arial" w:cs="Arial"/>
        </w:rPr>
        <w:t>a) LUIS FELIPE SALOMÃO Órgão julgador QUARTA TURMA Fonte DJE DATA:04/02/2013).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 Embargos de Declaração não providos.</w:t>
      </w:r>
    </w:p>
    <w:p w:rsidR="00F20973" w:rsidRDefault="00F20973" w:rsidP="004F3D0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ACÓRDÃO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Vistos e relatados estes autos, em que são partes as acima indicadas: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Decide a Sétima Turma do Tribunal Regional Federal da 1ª Região, por unanimidade, negar provimento aos Embargos de Declaração, nos termos do voto do Relator.</w:t>
      </w:r>
    </w:p>
    <w:p w:rsidR="00F20973" w:rsidRPr="00226639" w:rsidRDefault="00F20973" w:rsidP="00F20973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Brasília, </w:t>
      </w:r>
      <w:r w:rsidR="0012720E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agosto de 2016 (data do julgamento).</w:t>
      </w: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20973" w:rsidRDefault="00F20973" w:rsidP="00F209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DESEMBARGADOR FEDERAL HERCULES FAJOSES</w:t>
      </w:r>
    </w:p>
    <w:p w:rsidR="00F20973" w:rsidRPr="004F3D04" w:rsidRDefault="004F3D04" w:rsidP="00F209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</w:t>
      </w:r>
      <w:r w:rsidRPr="004F3D04">
        <w:rPr>
          <w:rFonts w:ascii="Arial" w:hAnsi="Arial" w:cs="Arial"/>
          <w:bCs/>
        </w:rPr>
        <w:t>elator</w:t>
      </w:r>
    </w:p>
    <w:p w:rsidR="0015179D" w:rsidRPr="00F20973" w:rsidRDefault="00F03D07" w:rsidP="00F20973">
      <w:pPr>
        <w:pStyle w:val="Identificao"/>
      </w:pPr>
      <w:r>
        <w:t xml:space="preserve"> </w:t>
      </w:r>
    </w:p>
    <w:sectPr w:rsidR="0015179D" w:rsidRPr="00F20973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966" w:rsidRDefault="00C03966">
      <w:r>
        <w:separator/>
      </w:r>
    </w:p>
  </w:endnote>
  <w:endnote w:type="continuationSeparator" w:id="0">
    <w:p w:rsidR="00C03966" w:rsidRDefault="00C03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66" w:rsidRDefault="00C03966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016D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0016DE">
      <w:rPr>
        <w:rFonts w:ascii="Arial" w:hAnsi="Arial"/>
        <w:sz w:val="10"/>
      </w:rPr>
      <w:fldChar w:fldCharType="separate"/>
    </w:r>
    <w:r w:rsidR="00F03D07">
      <w:rPr>
        <w:rFonts w:ascii="Arial" w:hAnsi="Arial"/>
        <w:noProof/>
        <w:sz w:val="10"/>
      </w:rPr>
      <w:t>W:\SECRETARIA\relatório, voto e ementa\2014\ED 0007484e.docx</w:t>
    </w:r>
    <w:r w:rsidR="000016DE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66" w:rsidRDefault="00C03966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016D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0016DE">
      <w:rPr>
        <w:rFonts w:ascii="Arial" w:hAnsi="Arial"/>
        <w:sz w:val="13"/>
      </w:rPr>
      <w:fldChar w:fldCharType="separate"/>
    </w:r>
    <w:r w:rsidR="00F03D07">
      <w:rPr>
        <w:rFonts w:ascii="Arial" w:hAnsi="Arial"/>
        <w:noProof/>
        <w:sz w:val="13"/>
      </w:rPr>
      <w:t>W:\SECRETARIA\relatório, voto e ementa\2014\ED 0007484e.docx</w:t>
    </w:r>
    <w:r w:rsidR="000016DE">
      <w:rPr>
        <w:rFonts w:ascii="Arial" w:hAnsi="Arial"/>
        <w:sz w:val="13"/>
      </w:rPr>
      <w:fldChar w:fldCharType="end"/>
    </w:r>
  </w:p>
  <w:p w:rsidR="00C03966" w:rsidRDefault="00C03966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0016D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0016DE">
      <w:rPr>
        <w:rFonts w:ascii="Arial" w:hAnsi="Arial"/>
        <w:sz w:val="13"/>
      </w:rPr>
      <w:fldChar w:fldCharType="separate"/>
    </w:r>
    <w:r w:rsidR="00F03D07">
      <w:rPr>
        <w:rFonts w:ascii="Arial" w:hAnsi="Arial"/>
        <w:noProof/>
        <w:sz w:val="13"/>
      </w:rPr>
      <w:t>tr24520es</w:t>
    </w:r>
    <w:r w:rsidR="000016DE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966" w:rsidRDefault="00C03966">
      <w:r>
        <w:separator/>
      </w:r>
    </w:p>
  </w:footnote>
  <w:footnote w:type="continuationSeparator" w:id="0">
    <w:p w:rsidR="00C03966" w:rsidRDefault="00C03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66" w:rsidRDefault="00C03966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03966" w:rsidRDefault="00C03966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0016D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0016DE">
      <w:rPr>
        <w:rFonts w:ascii="Arial" w:hAnsi="Arial" w:cs="Arial"/>
        <w:bCs/>
        <w:sz w:val="16"/>
      </w:rPr>
      <w:fldChar w:fldCharType="separate"/>
    </w:r>
    <w:r w:rsidR="004F3D04">
      <w:rPr>
        <w:rFonts w:ascii="Arial" w:hAnsi="Arial" w:cs="Arial"/>
        <w:bCs/>
        <w:noProof/>
        <w:sz w:val="16"/>
      </w:rPr>
      <w:t>2</w:t>
    </w:r>
    <w:r w:rsidR="000016D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0016D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0016DE">
      <w:rPr>
        <w:rFonts w:ascii="Arial" w:hAnsi="Arial" w:cs="Arial"/>
        <w:bCs/>
        <w:sz w:val="16"/>
      </w:rPr>
      <w:fldChar w:fldCharType="separate"/>
    </w:r>
    <w:r w:rsidR="00F03D07">
      <w:rPr>
        <w:rFonts w:ascii="Arial" w:hAnsi="Arial" w:cs="Arial"/>
        <w:bCs/>
        <w:noProof/>
        <w:sz w:val="16"/>
      </w:rPr>
      <w:t>1</w:t>
    </w:r>
    <w:r w:rsidR="000016D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66" w:rsidRPr="00F20973" w:rsidRDefault="00C03966" w:rsidP="00F20973">
    <w:pPr>
      <w:spacing w:after="0" w:line="240" w:lineRule="auto"/>
      <w:jc w:val="right"/>
      <w:rPr>
        <w:rFonts w:ascii="Interleaved 2of5" w:hAnsi="Interleaved 2of5"/>
        <w:sz w:val="48"/>
      </w:rPr>
    </w:pPr>
    <w:r w:rsidRPr="00F20973">
      <w:rPr>
        <w:rFonts w:ascii="Interleaved 2of5" w:hAnsi="Interleaved 2of5"/>
        <w:sz w:val="48"/>
      </w:rPr>
      <w:t>(</w:t>
    </w:r>
    <w:proofErr w:type="gramStart"/>
    <w:r w:rsidRPr="00F20973">
      <w:rPr>
        <w:rFonts w:ascii="Interleaved 2of5" w:hAnsi="Interleaved 2of5"/>
        <w:sz w:val="48"/>
      </w:rPr>
      <w:t>7</w:t>
    </w:r>
    <w:proofErr w:type="gramEnd"/>
    <w:r w:rsidRPr="00F20973">
      <w:rPr>
        <w:rFonts w:ascii="Interleaved 2of5" w:hAnsi="Interleaved 2of5"/>
        <w:sz w:val="48"/>
      </w:rPr>
      <w:t>`^à1\1U0)</w:t>
    </w:r>
  </w:p>
  <w:p w:rsidR="00C03966" w:rsidRDefault="00C03966" w:rsidP="00F20973">
    <w:pPr>
      <w:spacing w:after="0" w:line="240" w:lineRule="auto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3966" w:rsidRDefault="00C03966" w:rsidP="00F20973">
    <w:pPr>
      <w:spacing w:after="0" w:line="240" w:lineRule="auto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03966" w:rsidRDefault="00C03966" w:rsidP="00F20973">
    <w:pPr>
      <w:spacing w:after="0" w:line="240" w:lineRule="auto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  <w:p w:rsidR="004F3D04" w:rsidRDefault="004F3D04" w:rsidP="00F20973">
    <w:pPr>
      <w:spacing w:after="0" w:line="240" w:lineRule="aut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01A"/>
    <w:rsid w:val="000016DE"/>
    <w:rsid w:val="0012720E"/>
    <w:rsid w:val="0015179D"/>
    <w:rsid w:val="00191A8C"/>
    <w:rsid w:val="001E54E2"/>
    <w:rsid w:val="002331F7"/>
    <w:rsid w:val="002C754C"/>
    <w:rsid w:val="00413610"/>
    <w:rsid w:val="004269A8"/>
    <w:rsid w:val="004554A7"/>
    <w:rsid w:val="00462716"/>
    <w:rsid w:val="00471CDF"/>
    <w:rsid w:val="004A5E43"/>
    <w:rsid w:val="004C17AC"/>
    <w:rsid w:val="004F3D04"/>
    <w:rsid w:val="005921F7"/>
    <w:rsid w:val="005E20DB"/>
    <w:rsid w:val="005E701A"/>
    <w:rsid w:val="006779DE"/>
    <w:rsid w:val="006A4ECE"/>
    <w:rsid w:val="0072037D"/>
    <w:rsid w:val="007A7066"/>
    <w:rsid w:val="007C3424"/>
    <w:rsid w:val="008713AE"/>
    <w:rsid w:val="00871523"/>
    <w:rsid w:val="00872397"/>
    <w:rsid w:val="008A3D69"/>
    <w:rsid w:val="008C4395"/>
    <w:rsid w:val="0099169E"/>
    <w:rsid w:val="009C15F8"/>
    <w:rsid w:val="009C48CF"/>
    <w:rsid w:val="00A56186"/>
    <w:rsid w:val="00C03966"/>
    <w:rsid w:val="00C5492A"/>
    <w:rsid w:val="00D221D6"/>
    <w:rsid w:val="00D57F81"/>
    <w:rsid w:val="00D70D04"/>
    <w:rsid w:val="00DD0AC9"/>
    <w:rsid w:val="00E759C7"/>
    <w:rsid w:val="00E850E4"/>
    <w:rsid w:val="00EC41F0"/>
    <w:rsid w:val="00EE6447"/>
    <w:rsid w:val="00F03D07"/>
    <w:rsid w:val="00F20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097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4A5E4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4A5E43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4A5E4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4A5E4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4A5E43"/>
    <w:pPr>
      <w:ind w:left="2835"/>
    </w:pPr>
  </w:style>
  <w:style w:type="paragraph" w:customStyle="1" w:styleId="transcrio3">
    <w:name w:val="transcrição 3"/>
    <w:basedOn w:val="Identificao"/>
    <w:rsid w:val="004A5E4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A5E43"/>
    <w:pPr>
      <w:ind w:left="4536"/>
    </w:pPr>
  </w:style>
  <w:style w:type="paragraph" w:customStyle="1" w:styleId="assinatura">
    <w:name w:val="assinatura"/>
    <w:basedOn w:val="Pargrafo"/>
    <w:rsid w:val="004A5E4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A5E4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F20973"/>
    <w:pPr>
      <w:spacing w:after="0" w:line="240" w:lineRule="auto"/>
    </w:pPr>
    <w:rPr>
      <w:rFonts w:ascii="Consolas" w:eastAsiaTheme="minorHAnsi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20973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locked/>
    <w:rsid w:val="00F20973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F20973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5E7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E701A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tr24520es</dc:creator>
  <cp:lastModifiedBy>tr13740ps</cp:lastModifiedBy>
  <cp:revision>2</cp:revision>
  <cp:lastPrinted>2016-08-19T17:02:00Z</cp:lastPrinted>
  <dcterms:created xsi:type="dcterms:W3CDTF">2016-08-23T17:13:00Z</dcterms:created>
  <dcterms:modified xsi:type="dcterms:W3CDTF">2016-08-23T17:13:00Z</dcterms:modified>
</cp:coreProperties>
</file>