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499" w:rsidRDefault="00794499" w:rsidP="00592A98">
      <w:pPr>
        <w:pStyle w:val="TextosemFormatao"/>
        <w:rPr>
          <w:rFonts w:ascii="Courier New" w:hAnsi="Courier New" w:cs="Courier New"/>
        </w:rPr>
      </w:pPr>
    </w:p>
    <w:p w:rsidR="00794499" w:rsidRPr="00EF0CCC" w:rsidRDefault="00794499" w:rsidP="00794499">
      <w:pPr>
        <w:pStyle w:val="Identificao"/>
      </w:pPr>
      <w:r w:rsidRPr="00EF0CCC">
        <w:t xml:space="preserve">Numeração Única: 734564620134013400 </w:t>
      </w:r>
    </w:p>
    <w:p w:rsidR="00794499" w:rsidRPr="00EF0CCC" w:rsidRDefault="00794499" w:rsidP="00794499">
      <w:pPr>
        <w:pStyle w:val="Identificao"/>
      </w:pPr>
      <w:r w:rsidRPr="00EF0CCC">
        <w:t>APELAÇÃO CÍVEL</w:t>
      </w:r>
      <w:proofErr w:type="gramStart"/>
      <w:r w:rsidRPr="00EF0CCC">
        <w:t xml:space="preserve">  </w:t>
      </w:r>
      <w:proofErr w:type="gramEnd"/>
      <w:r w:rsidRPr="00EF0CCC">
        <w:t>0073456-46.2013.4.01.3400/DF</w:t>
      </w:r>
    </w:p>
    <w:p w:rsidR="00794499" w:rsidRPr="00EF0CCC" w:rsidRDefault="00794499" w:rsidP="00794499">
      <w:pPr>
        <w:pStyle w:val="Identificao"/>
      </w:pPr>
      <w:r w:rsidRPr="00EF0CCC">
        <w:t>Processo na Origem: 734564620134013400</w:t>
      </w:r>
    </w:p>
    <w:p w:rsidR="00794499" w:rsidRDefault="00794499" w:rsidP="00794499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94499" w:rsidRPr="00794499" w:rsidTr="00794499">
        <w:tc>
          <w:tcPr>
            <w:tcW w:w="20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r w:rsidRPr="00794499">
              <w:t>RELATOR</w:t>
            </w:r>
          </w:p>
        </w:tc>
        <w:tc>
          <w:tcPr>
            <w:tcW w:w="3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Start"/>
            <w:r w:rsidRPr="00794499">
              <w:t>:</w:t>
            </w:r>
          </w:p>
        </w:tc>
        <w:tc>
          <w:tcPr>
            <w:tcW w:w="76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End"/>
            <w:r w:rsidRPr="00794499">
              <w:t>DESEMBARGADOR FEDERAL JOÃO BATISTA MOREIRA</w:t>
            </w:r>
          </w:p>
        </w:tc>
      </w:tr>
      <w:tr w:rsidR="00794499" w:rsidRPr="00794499" w:rsidTr="00794499">
        <w:tc>
          <w:tcPr>
            <w:tcW w:w="20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r w:rsidRPr="00794499">
              <w:t>APELANTE</w:t>
            </w:r>
          </w:p>
        </w:tc>
        <w:tc>
          <w:tcPr>
            <w:tcW w:w="3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Start"/>
            <w:r w:rsidRPr="00794499">
              <w:t>:</w:t>
            </w:r>
          </w:p>
        </w:tc>
        <w:tc>
          <w:tcPr>
            <w:tcW w:w="76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End"/>
            <w:r w:rsidRPr="00794499">
              <w:t xml:space="preserve">FELIPE CESAR MICHNA E </w:t>
            </w:r>
            <w:proofErr w:type="gramStart"/>
            <w:r w:rsidRPr="00794499">
              <w:t>OUTROS(</w:t>
            </w:r>
            <w:proofErr w:type="gramEnd"/>
            <w:r w:rsidRPr="00794499">
              <w:t>AS)</w:t>
            </w:r>
          </w:p>
        </w:tc>
      </w:tr>
      <w:tr w:rsidR="00794499" w:rsidRPr="00794499" w:rsidTr="00794499">
        <w:tc>
          <w:tcPr>
            <w:tcW w:w="20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r w:rsidRPr="00794499">
              <w:t>ADVOGADO</w:t>
            </w:r>
          </w:p>
        </w:tc>
        <w:tc>
          <w:tcPr>
            <w:tcW w:w="3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Start"/>
            <w:r w:rsidRPr="00794499">
              <w:t>:</w:t>
            </w:r>
          </w:p>
        </w:tc>
        <w:tc>
          <w:tcPr>
            <w:tcW w:w="76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End"/>
            <w:r w:rsidRPr="00794499">
              <w:t xml:space="preserve">FELIPE CESAR MICHNA </w:t>
            </w:r>
          </w:p>
        </w:tc>
      </w:tr>
      <w:tr w:rsidR="00794499" w:rsidRPr="00794499" w:rsidTr="00794499">
        <w:tc>
          <w:tcPr>
            <w:tcW w:w="20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r w:rsidRPr="00794499">
              <w:t>APELADO</w:t>
            </w:r>
          </w:p>
        </w:tc>
        <w:tc>
          <w:tcPr>
            <w:tcW w:w="3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Start"/>
            <w:r w:rsidRPr="00794499">
              <w:t>:</w:t>
            </w:r>
          </w:p>
        </w:tc>
        <w:tc>
          <w:tcPr>
            <w:tcW w:w="76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End"/>
            <w:r w:rsidRPr="00794499">
              <w:t xml:space="preserve">UNIAO FEDERAL </w:t>
            </w:r>
          </w:p>
        </w:tc>
      </w:tr>
      <w:tr w:rsidR="00794499" w:rsidRPr="00794499" w:rsidTr="00794499">
        <w:tc>
          <w:tcPr>
            <w:tcW w:w="20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r w:rsidRPr="0079449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Start"/>
            <w:r w:rsidRPr="00794499">
              <w:t>:</w:t>
            </w:r>
          </w:p>
        </w:tc>
        <w:tc>
          <w:tcPr>
            <w:tcW w:w="76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r w:rsidRPr="00794499">
              <w:t>JOSÉ ROBERTO MACHADO FARIAS</w:t>
            </w:r>
            <w:proofErr w:type="gramEnd"/>
            <w:r w:rsidRPr="00794499">
              <w:t xml:space="preserve"> </w:t>
            </w:r>
          </w:p>
        </w:tc>
      </w:tr>
      <w:tr w:rsidR="00794499" w:rsidRPr="00794499" w:rsidTr="00794499">
        <w:tc>
          <w:tcPr>
            <w:tcW w:w="20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r w:rsidRPr="00794499">
              <w:t>APELADO</w:t>
            </w:r>
          </w:p>
        </w:tc>
        <w:tc>
          <w:tcPr>
            <w:tcW w:w="3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Start"/>
            <w:r w:rsidRPr="00794499">
              <w:t>:</w:t>
            </w:r>
          </w:p>
        </w:tc>
        <w:tc>
          <w:tcPr>
            <w:tcW w:w="76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End"/>
            <w:r w:rsidRPr="00794499">
              <w:t xml:space="preserve">FUNDACAO UNIVERSIDADE DE BRASILIA - FUB </w:t>
            </w:r>
          </w:p>
        </w:tc>
      </w:tr>
      <w:tr w:rsidR="00794499" w:rsidRPr="00794499" w:rsidTr="00794499">
        <w:tc>
          <w:tcPr>
            <w:tcW w:w="20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r w:rsidRPr="0079449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Start"/>
            <w:r w:rsidRPr="00794499">
              <w:t>:</w:t>
            </w:r>
          </w:p>
        </w:tc>
        <w:tc>
          <w:tcPr>
            <w:tcW w:w="7600" w:type="dxa"/>
            <w:shd w:val="clear" w:color="auto" w:fill="auto"/>
          </w:tcPr>
          <w:p w:rsidR="00794499" w:rsidRPr="00794499" w:rsidRDefault="00794499" w:rsidP="00794499">
            <w:pPr>
              <w:pStyle w:val="Identificao"/>
            </w:pPr>
            <w:proofErr w:type="gramEnd"/>
            <w:r w:rsidRPr="00794499">
              <w:t xml:space="preserve">ADRIANA MAIA VENTURINI </w:t>
            </w:r>
          </w:p>
        </w:tc>
      </w:tr>
    </w:tbl>
    <w:p w:rsidR="00794499" w:rsidRDefault="00794499" w:rsidP="00794499">
      <w:pPr>
        <w:pStyle w:val="Identificao"/>
      </w:pPr>
    </w:p>
    <w:p w:rsidR="0015179D" w:rsidRDefault="00794499" w:rsidP="00226B5E">
      <w:pPr>
        <w:pStyle w:val="centralizar"/>
        <w:spacing w:before="240"/>
      </w:pPr>
      <w:r>
        <w:t>DECISÃO</w:t>
      </w:r>
    </w:p>
    <w:p w:rsidR="00794499" w:rsidRDefault="00794499" w:rsidP="00794499">
      <w:pPr>
        <w:pStyle w:val="Pargrafo"/>
      </w:pPr>
      <w:r>
        <w:t xml:space="preserve">Felipe Cesar </w:t>
      </w:r>
      <w:proofErr w:type="spellStart"/>
      <w:r>
        <w:t>Michna</w:t>
      </w:r>
      <w:proofErr w:type="spellEnd"/>
      <w:r>
        <w:t xml:space="preserve">, Márcio Rogério da Silva Garcia e Sheila </w:t>
      </w:r>
      <w:proofErr w:type="spellStart"/>
      <w:r>
        <w:t>Guarezi</w:t>
      </w:r>
      <w:proofErr w:type="spellEnd"/>
      <w:r>
        <w:t xml:space="preserve"> </w:t>
      </w:r>
      <w:proofErr w:type="spellStart"/>
      <w:r>
        <w:t>Zandomeneco</w:t>
      </w:r>
      <w:proofErr w:type="spellEnd"/>
      <w:r>
        <w:t xml:space="preserve"> impetraram mandado de segurança para:</w:t>
      </w:r>
    </w:p>
    <w:p w:rsidR="00794499" w:rsidRDefault="00794499" w:rsidP="00794499">
      <w:pPr>
        <w:pStyle w:val="Transcrio"/>
      </w:pPr>
      <w:r>
        <w:t xml:space="preserve">a) a concessão da MEDIDA LIMINAR, </w:t>
      </w:r>
      <w:r w:rsidRPr="00794499">
        <w:rPr>
          <w:i w:val="0"/>
          <w:iCs/>
        </w:rPr>
        <w:t>inaudita altera parte</w:t>
      </w:r>
      <w:r>
        <w:rPr>
          <w:iCs/>
        </w:rPr>
        <w:t xml:space="preserve">, </w:t>
      </w:r>
      <w:r>
        <w:t xml:space="preserve">antecipatória dos efeitos da tutela, com vista à expedição de mandado judicial, em caráter de urgência, determinando à parte Ré a obrigação de fazer, consistente na atribuição aos impetrantes da pontuação referente à questão </w:t>
      </w:r>
      <w:r>
        <w:rPr>
          <w:iCs/>
        </w:rPr>
        <w:t xml:space="preserve">"sub </w:t>
      </w:r>
      <w:proofErr w:type="spellStart"/>
      <w:r>
        <w:rPr>
          <w:iCs/>
        </w:rPr>
        <w:t>judice</w:t>
      </w:r>
      <w:proofErr w:type="spellEnd"/>
      <w:r>
        <w:rPr>
          <w:iCs/>
        </w:rPr>
        <w:t xml:space="preserve">" </w:t>
      </w:r>
      <w:r>
        <w:t>(questão n. 200), de modo a inseri-los na lista de classificados na prova objetiva, permitindo, assim, a inscrição definitiva no certame, no prazo regular, e a correção das suas provas escritas (subjetivas), do Concurso Público para Provimento de Cargos de Procurador Federal de 2ª Categoria, regido pelo Edital n° 4 - PGF, de 27 de agosto de2013;</w:t>
      </w:r>
    </w:p>
    <w:p w:rsidR="00794499" w:rsidRDefault="00794499" w:rsidP="00794499">
      <w:pPr>
        <w:pStyle w:val="Transcrio"/>
      </w:pPr>
      <w:proofErr w:type="gramStart"/>
      <w:r>
        <w:t>a.</w:t>
      </w:r>
      <w:proofErr w:type="gramEnd"/>
      <w:r>
        <w:t xml:space="preserve">1) sucessivamente ao pedido "a", em não havendo tempo hábil para a inscrição definitiva dos impetrantes no prazo previsto no edital PGF n° 13/2013, qual </w:t>
      </w:r>
      <w:proofErr w:type="spellStart"/>
      <w:r>
        <w:t>seia</w:t>
      </w:r>
      <w:proofErr w:type="spellEnd"/>
      <w:r>
        <w:t xml:space="preserve">, 2 a 6 de dezembro de 2013, a concessão da MEDIDA LIMINAR, </w:t>
      </w:r>
      <w:r w:rsidRPr="00794499">
        <w:rPr>
          <w:i w:val="0"/>
          <w:iCs/>
        </w:rPr>
        <w:t>inaudita altera parte</w:t>
      </w:r>
      <w:r>
        <w:rPr>
          <w:iCs/>
        </w:rPr>
        <w:t xml:space="preserve">, </w:t>
      </w:r>
      <w:r>
        <w:t xml:space="preserve">antecipatória dos efeitos da tutela, com vista à expedição de mandado judicial, em caráter de urgência, determinando à parte Ré a obrigação de fazer, consistente na atribuição aos impetrantes da pontuação referente à questão </w:t>
      </w:r>
      <w:r>
        <w:rPr>
          <w:iCs/>
        </w:rPr>
        <w:t xml:space="preserve">"sub </w:t>
      </w:r>
      <w:proofErr w:type="spellStart"/>
      <w:r>
        <w:rPr>
          <w:iCs/>
        </w:rPr>
        <w:t>judice</w:t>
      </w:r>
      <w:proofErr w:type="spellEnd"/>
      <w:r>
        <w:rPr>
          <w:iCs/>
        </w:rPr>
        <w:t xml:space="preserve">" </w:t>
      </w:r>
      <w:r>
        <w:t>(questão n° 200), e na reabertura do prazo para a inscrição definitiva, por não menos do que 5 (cinco) dias úteis, a fim de que se proceda à correção de suas provas subjetivas;</w:t>
      </w:r>
    </w:p>
    <w:p w:rsidR="00794499" w:rsidRDefault="00794499" w:rsidP="00794499">
      <w:pPr>
        <w:pStyle w:val="Transcrio"/>
      </w:pPr>
      <w:r>
        <w:t>(...)</w:t>
      </w:r>
    </w:p>
    <w:p w:rsidR="00794499" w:rsidRDefault="00794499" w:rsidP="00794499">
      <w:pPr>
        <w:pStyle w:val="Transcrio"/>
      </w:pPr>
      <w:r>
        <w:t xml:space="preserve">d) no mérito, seja confirmada a medida liminar antecipatória dos efeitos da tutela e julgada totalmente procedente </w:t>
      </w:r>
      <w:proofErr w:type="gramStart"/>
      <w:r>
        <w:t>a presente</w:t>
      </w:r>
      <w:proofErr w:type="gramEnd"/>
      <w:r>
        <w:t xml:space="preserve"> demanda, para contemplar o direito dos impetrantes em obter a pontuação atinente à questão n° 200 e ao regular prosseguimento no certame;</w:t>
      </w:r>
    </w:p>
    <w:p w:rsidR="00794499" w:rsidRDefault="00794499" w:rsidP="00794499">
      <w:pPr>
        <w:pStyle w:val="Transcrio"/>
      </w:pPr>
      <w:r>
        <w:t>(...)</w:t>
      </w:r>
    </w:p>
    <w:p w:rsidR="00794499" w:rsidRDefault="00794499" w:rsidP="00794499">
      <w:pPr>
        <w:pStyle w:val="Pargrafo"/>
      </w:pPr>
      <w:r>
        <w:t>A liminar foi indeferida (fls.100-107 dos autos eletrônicos), ao fundamento, essencialmente, de que é vedado ao Judiciário adentrar no “mérito” do(s) ato(s) de banca examinadora de concurso.</w:t>
      </w:r>
    </w:p>
    <w:p w:rsidR="00794499" w:rsidRDefault="00794499" w:rsidP="00794499">
      <w:pPr>
        <w:pStyle w:val="Pargrafo"/>
      </w:pPr>
      <w:r>
        <w:lastRenderedPageBreak/>
        <w:t>Os impetrantes interpuseram agravo de instrumento (AI 0074522-76.2013.4.01.0000/DF)</w:t>
      </w:r>
      <w:r w:rsidR="00233362">
        <w:t>, em que foi deferida antecipação da tutela recursal “para que seja atribuída aos agravantes a pontuação respectiva” (fls. 109 e 110 dos autos eletrônicos).</w:t>
      </w:r>
    </w:p>
    <w:p w:rsidR="00233362" w:rsidRDefault="00233362" w:rsidP="00794499">
      <w:pPr>
        <w:pStyle w:val="Pargrafo"/>
      </w:pPr>
      <w:r>
        <w:t>Na sentença (fls. 310-318 dos autos eletrônicos), a segurança foi indeferida, tomando-se, em razões de decidir, os fundamentos da decisão em que foi indeferida a liminar.</w:t>
      </w:r>
    </w:p>
    <w:p w:rsidR="00536892" w:rsidRDefault="00233362" w:rsidP="00794499">
      <w:pPr>
        <w:pStyle w:val="Pargrafo"/>
      </w:pPr>
      <w:r>
        <w:t>Os impetrantes apelaram (fls. 375-392 dos autos eletrônicos), insistindo no fundamento de que o gabarito divulgado pela banca examinadora afronta a jurisprudência, especialmente súmula do Supremo Tribunal Federal</w:t>
      </w:r>
      <w:r w:rsidR="00536892">
        <w:t>.</w:t>
      </w:r>
    </w:p>
    <w:p w:rsidR="00536892" w:rsidRDefault="00536892" w:rsidP="00794499">
      <w:pPr>
        <w:pStyle w:val="Pargrafo"/>
      </w:pPr>
      <w:r>
        <w:t>Às fls. 444-445, os impetrantes peticionam, alegando o seguinte:</w:t>
      </w:r>
    </w:p>
    <w:p w:rsidR="00536892" w:rsidRDefault="00536892" w:rsidP="00536892">
      <w:pPr>
        <w:pStyle w:val="Transcrio"/>
      </w:pPr>
      <w:r>
        <w:t>Ao tempo da interposição do recurso e do primeiro pedido de nomeação/posse precárias, não havia que se falar em risco de irreversibilidade, porquanto o concurso ainda não havia sido concluído, tampouco homologado; e nem mesmo havia sido publicada a portaria de nomeação.</w:t>
      </w:r>
    </w:p>
    <w:p w:rsidR="00536892" w:rsidRDefault="00536892" w:rsidP="00536892">
      <w:pPr>
        <w:pStyle w:val="Transcri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Entretanto, no dia 20/06/2014 foi publicada no diário oficial da União, conforme cópia em anexo, a portaria nº 201, de 18/06/14, nomeando para cargos efetivos de procurador federal de 2ª categoria os 150 primeiros candidatos.</w:t>
      </w:r>
    </w:p>
    <w:p w:rsidR="00536892" w:rsidRDefault="00536892" w:rsidP="00536892">
      <w:pPr>
        <w:pStyle w:val="Transcri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 xml:space="preserve">Ocorre que o candidato Márcio Rogério Garcia, a despeito da obtenção da 84ª colocação, foi preterido na indigitada nomeação, tendo em vista constar como candidato “sub </w:t>
      </w:r>
      <w:proofErr w:type="spellStart"/>
      <w:r>
        <w:rPr>
          <w:rFonts w:ascii="Helvetica-Bold" w:hAnsi="Helvetica-Bold" w:cs="Helvetica-Bold"/>
          <w:b/>
          <w:bCs/>
        </w:rPr>
        <w:t>judice</w:t>
      </w:r>
      <w:proofErr w:type="spellEnd"/>
      <w:r>
        <w:rPr>
          <w:rFonts w:ascii="Helvetica-Bold" w:hAnsi="Helvetica-Bold" w:cs="Helvetica-Bold"/>
          <w:b/>
          <w:bCs/>
        </w:rPr>
        <w:t>”.</w:t>
      </w:r>
    </w:p>
    <w:p w:rsidR="00536892" w:rsidRDefault="00536892" w:rsidP="00536892">
      <w:pPr>
        <w:pStyle w:val="Transcri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  <w:color w:val="222222"/>
        </w:rPr>
        <w:t xml:space="preserve">Frisa-se que </w:t>
      </w:r>
      <w:r>
        <w:rPr>
          <w:color w:val="222222"/>
        </w:rPr>
        <w:t xml:space="preserve">a </w:t>
      </w:r>
      <w:r>
        <w:rPr>
          <w:rFonts w:ascii="Helvetica-Bold" w:hAnsi="Helvetica-Bold" w:cs="Helvetica-Bold"/>
          <w:b/>
          <w:bCs/>
          <w:color w:val="222222"/>
        </w:rPr>
        <w:t xml:space="preserve">posse </w:t>
      </w:r>
      <w:r>
        <w:rPr>
          <w:color w:val="222222"/>
        </w:rPr>
        <w:t xml:space="preserve">dos primeiros nomeados está agendada para o próximo dia </w:t>
      </w:r>
      <w:r>
        <w:rPr>
          <w:rFonts w:ascii="Helvetica-Bold" w:hAnsi="Helvetica-Bold" w:cs="Helvetica-Bold"/>
          <w:b/>
          <w:bCs/>
          <w:color w:val="222222"/>
        </w:rPr>
        <w:t>07 de julho de 2014</w:t>
      </w:r>
      <w:r>
        <w:rPr>
          <w:color w:val="222222"/>
        </w:rPr>
        <w:t xml:space="preserve">, razão pela qual </w:t>
      </w:r>
      <w:proofErr w:type="gramStart"/>
      <w:r>
        <w:rPr>
          <w:color w:val="222222"/>
        </w:rPr>
        <w:t>comprova-se</w:t>
      </w:r>
      <w:proofErr w:type="gramEnd"/>
      <w:r>
        <w:rPr>
          <w:color w:val="222222"/>
        </w:rPr>
        <w:t xml:space="preserve"> o iminente risco de prejuízo irreparável ao candidato </w:t>
      </w:r>
      <w:r>
        <w:rPr>
          <w:rFonts w:ascii="Helvetica-Bold" w:hAnsi="Helvetica-Bold" w:cs="Helvetica-Bold"/>
          <w:b/>
          <w:bCs/>
        </w:rPr>
        <w:t xml:space="preserve">MÁRCIO ROGÉRIO DA SILVA GARCIA e, no momento oportuno – próximas nomeações - aos candidatos FELIPE CESAR MICHNA, </w:t>
      </w:r>
      <w:r>
        <w:t xml:space="preserve">e </w:t>
      </w:r>
      <w:r>
        <w:rPr>
          <w:rFonts w:ascii="Helvetica-Bold" w:hAnsi="Helvetica-Bold" w:cs="Helvetica-Bold"/>
          <w:b/>
          <w:bCs/>
        </w:rPr>
        <w:t>SHEILA GUAREZI ZANDOMENECO.</w:t>
      </w:r>
    </w:p>
    <w:p w:rsidR="00536892" w:rsidRDefault="00536892" w:rsidP="00536892">
      <w:pPr>
        <w:pStyle w:val="Pargrafo"/>
      </w:pPr>
      <w:r>
        <w:t>E pedem:</w:t>
      </w:r>
    </w:p>
    <w:p w:rsidR="00536892" w:rsidRPr="007137D5" w:rsidRDefault="00536892" w:rsidP="00536892">
      <w:pPr>
        <w:pStyle w:val="Transcrio"/>
        <w:rPr>
          <w:rFonts w:cs="Arial"/>
          <w:b/>
          <w:bCs/>
          <w:color w:val="000000"/>
          <w:szCs w:val="22"/>
        </w:rPr>
      </w:pPr>
      <w:r w:rsidRPr="007137D5">
        <w:rPr>
          <w:rFonts w:cs="Arial"/>
          <w:szCs w:val="22"/>
        </w:rPr>
        <w:t xml:space="preserve">Do exposto, pugna-se para que o presente pedido de </w:t>
      </w:r>
      <w:r w:rsidRPr="007137D5">
        <w:rPr>
          <w:rFonts w:cs="Arial"/>
          <w:b/>
          <w:bCs/>
          <w:szCs w:val="22"/>
        </w:rPr>
        <w:t xml:space="preserve">TUTELA DE URGÊNCIA </w:t>
      </w:r>
      <w:r w:rsidRPr="007137D5">
        <w:rPr>
          <w:rFonts w:cs="Arial"/>
          <w:szCs w:val="22"/>
        </w:rPr>
        <w:t xml:space="preserve">seja apreciado por este D. Gabinete, de modo a </w:t>
      </w:r>
      <w:r w:rsidRPr="007137D5">
        <w:rPr>
          <w:rFonts w:cs="Arial"/>
          <w:b/>
          <w:bCs/>
          <w:szCs w:val="22"/>
        </w:rPr>
        <w:t xml:space="preserve">conceder a </w:t>
      </w:r>
      <w:r w:rsidRPr="007137D5">
        <w:rPr>
          <w:rFonts w:cs="Arial"/>
          <w:b/>
          <w:bCs/>
          <w:color w:val="000000"/>
          <w:szCs w:val="22"/>
        </w:rPr>
        <w:t xml:space="preserve">autorização para nomeação e posse do candidato MÁRCIO ROGÉRIO DA SILVA GARCIA, e dos outros </w:t>
      </w:r>
      <w:proofErr w:type="gramStart"/>
      <w:r w:rsidRPr="007137D5">
        <w:rPr>
          <w:rFonts w:cs="Arial"/>
          <w:b/>
          <w:bCs/>
          <w:color w:val="000000"/>
          <w:szCs w:val="22"/>
        </w:rPr>
        <w:t>2</w:t>
      </w:r>
      <w:proofErr w:type="gramEnd"/>
      <w:r w:rsidRPr="007137D5">
        <w:rPr>
          <w:rFonts w:cs="Arial"/>
          <w:b/>
          <w:bCs/>
          <w:color w:val="000000"/>
          <w:szCs w:val="22"/>
        </w:rPr>
        <w:t xml:space="preserve"> (dois) candidatos, em momento oportuno, por óbvio, – FELIPE CESAR MICHNA (188º) e SHEILA GUAREZI ZANDOMENECO (362º), tudo conforme já explicitado na petição de interposição de Apelação.</w:t>
      </w:r>
    </w:p>
    <w:p w:rsidR="00536892" w:rsidRDefault="00536892" w:rsidP="00536892">
      <w:pPr>
        <w:pStyle w:val="Pargrafo"/>
      </w:pPr>
      <w:r>
        <w:t>Decido.</w:t>
      </w:r>
    </w:p>
    <w:p w:rsidR="00536892" w:rsidRDefault="00536892" w:rsidP="00536892">
      <w:pPr>
        <w:pStyle w:val="Pargrafo"/>
      </w:pPr>
      <w:r>
        <w:t>Na decisão que proferi no agravo de instrumento interposto do indeferimento da liminar, consignei:</w:t>
      </w:r>
    </w:p>
    <w:p w:rsidR="00536892" w:rsidRPr="009D5BCA" w:rsidRDefault="00536892" w:rsidP="00536892">
      <w:pPr>
        <w:pStyle w:val="Transcrio"/>
      </w:pPr>
      <w:r>
        <w:t>(...) consoante jurisprudência deste Tribunal, “e</w:t>
      </w:r>
      <w:r w:rsidRPr="009D5BCA">
        <w:t>xcepcionalmente, admite-se ao judiciário examinar questões de concurso público quando observada flagrante ilegalidade na correção da prova, quando o vício que a macula se manifesta de forma evidente e insofismável, perceptível a olhos vistos. Precedentes</w:t>
      </w:r>
      <w:r>
        <w:t>” (REO 47253-52.2010.4.01.3400/</w:t>
      </w:r>
      <w:r w:rsidRPr="009D5BCA">
        <w:t xml:space="preserve">DF, Rel. Desembargador Federal Luciano Tolentino Amaral, Sétima Turma, </w:t>
      </w:r>
      <w:proofErr w:type="spellStart"/>
      <w:proofErr w:type="gramStart"/>
      <w:r>
        <w:t>DJe</w:t>
      </w:r>
      <w:proofErr w:type="spellEnd"/>
      <w:proofErr w:type="gramEnd"/>
      <w:r>
        <w:t xml:space="preserve"> </w:t>
      </w:r>
      <w:r w:rsidRPr="009D5BCA">
        <w:t>de 20/09/2013)</w:t>
      </w:r>
      <w:r>
        <w:t>.</w:t>
      </w:r>
    </w:p>
    <w:p w:rsidR="00536892" w:rsidRDefault="00536892" w:rsidP="00536892">
      <w:pPr>
        <w:pStyle w:val="Transcrio"/>
      </w:pPr>
      <w:r>
        <w:t xml:space="preserve">Eis o enunciado da questão </w:t>
      </w:r>
      <w:r>
        <w:rPr>
          <w:u w:val="single"/>
        </w:rPr>
        <w:t>apontada</w:t>
      </w:r>
      <w:r w:rsidRPr="00FE77BB">
        <w:rPr>
          <w:u w:val="single"/>
        </w:rPr>
        <w:t xml:space="preserve"> como corret</w:t>
      </w:r>
      <w:r>
        <w:rPr>
          <w:u w:val="single"/>
        </w:rPr>
        <w:t>a</w:t>
      </w:r>
      <w:r>
        <w:t xml:space="preserve"> pelo gabarito:</w:t>
      </w:r>
    </w:p>
    <w:p w:rsidR="00536892" w:rsidRPr="00536892" w:rsidRDefault="00536892" w:rsidP="00536892">
      <w:pPr>
        <w:pStyle w:val="Transcrio"/>
        <w:spacing w:before="240" w:after="240"/>
        <w:ind w:left="3404"/>
        <w:rPr>
          <w:i w:val="0"/>
        </w:rPr>
      </w:pPr>
      <w:r w:rsidRPr="00536892">
        <w:rPr>
          <w:i w:val="0"/>
        </w:rPr>
        <w:t xml:space="preserve">200 – O STF veda o uso da reclamação quando tiver ocorrido o trânsito em julgado do ato judicial que se alega tenha desrespeitado decisão do próprio STF, ao passo que, para o STJ, o uso da reclamação constitucional, que difere da </w:t>
      </w:r>
      <w:r w:rsidRPr="00536892">
        <w:rPr>
          <w:i w:val="0"/>
        </w:rPr>
        <w:lastRenderedPageBreak/>
        <w:t>correição parcial, pode ocorrer mesmo após o trânsito em julgado da decisão reclamada.</w:t>
      </w:r>
    </w:p>
    <w:p w:rsidR="00536892" w:rsidRDefault="00536892" w:rsidP="00536892">
      <w:pPr>
        <w:pStyle w:val="Transcrio"/>
      </w:pPr>
      <w:r>
        <w:t>Diz a Súmula 734/STF: “Não cabe reclamação quando já houver transitado em julgado o ato judicial que se alega tenha desrespeitado decisão do Supremo Tribunal Federal”.</w:t>
      </w:r>
    </w:p>
    <w:p w:rsidR="00536892" w:rsidRDefault="00536892" w:rsidP="00536892">
      <w:pPr>
        <w:pStyle w:val="Transcrio"/>
      </w:pPr>
      <w:r>
        <w:t>A</w:t>
      </w:r>
      <w:r w:rsidRPr="001425CB">
        <w:t xml:space="preserve"> jurisprudência </w:t>
      </w:r>
      <w:r>
        <w:t xml:space="preserve">do STJ “é uníssona no sentido de que descabe reclamação contra decisão transitada em julgado, aplicando-se, por analogia, a Súmula 734/STF. Precedentes: </w:t>
      </w:r>
      <w:proofErr w:type="spellStart"/>
      <w:proofErr w:type="gramStart"/>
      <w:r>
        <w:t>AgRg</w:t>
      </w:r>
      <w:proofErr w:type="spellEnd"/>
      <w:proofErr w:type="gramEnd"/>
      <w:r>
        <w:t xml:space="preserve"> na </w:t>
      </w:r>
      <w:proofErr w:type="spellStart"/>
      <w:r>
        <w:t>Rcl</w:t>
      </w:r>
      <w:proofErr w:type="spellEnd"/>
      <w:r>
        <w:t xml:space="preserve"> 10.030/RJ, Rel. Min. Humberto Martins, Primeira Seção, julgado em 14/11/2012, </w:t>
      </w:r>
      <w:proofErr w:type="spellStart"/>
      <w:r>
        <w:t>DJe</w:t>
      </w:r>
      <w:proofErr w:type="spellEnd"/>
      <w:r>
        <w:t xml:space="preserve"> 21/11/2012; </w:t>
      </w:r>
      <w:proofErr w:type="spellStart"/>
      <w:r>
        <w:t>AgRg</w:t>
      </w:r>
      <w:proofErr w:type="spellEnd"/>
      <w:r>
        <w:t xml:space="preserve"> na </w:t>
      </w:r>
      <w:proofErr w:type="spellStart"/>
      <w:r>
        <w:t>Rcl</w:t>
      </w:r>
      <w:proofErr w:type="spellEnd"/>
      <w:r>
        <w:t xml:space="preserve"> 5.119/SP, Rel. Min. </w:t>
      </w:r>
      <w:proofErr w:type="spellStart"/>
      <w:r>
        <w:t>Herman</w:t>
      </w:r>
      <w:proofErr w:type="spellEnd"/>
      <w:r>
        <w:t xml:space="preserve"> Benjamin, Primeira Seção, julgado em 13/4/2011, </w:t>
      </w:r>
      <w:proofErr w:type="spellStart"/>
      <w:r>
        <w:t>DJe</w:t>
      </w:r>
      <w:proofErr w:type="spellEnd"/>
      <w:r>
        <w:t xml:space="preserve"> 6/4/2011” (</w:t>
      </w:r>
      <w:proofErr w:type="spellStart"/>
      <w:r>
        <w:t>AgRg</w:t>
      </w:r>
      <w:proofErr w:type="spellEnd"/>
      <w:r>
        <w:t xml:space="preserve"> na </w:t>
      </w:r>
      <w:proofErr w:type="spellStart"/>
      <w:r>
        <w:t>Rcl</w:t>
      </w:r>
      <w:proofErr w:type="spellEnd"/>
      <w:r>
        <w:t xml:space="preserve"> 10442/SP, Rel. Ministro Humberto Martins, Primeira Seção, </w:t>
      </w:r>
      <w:proofErr w:type="spellStart"/>
      <w:r>
        <w:t>DJe</w:t>
      </w:r>
      <w:proofErr w:type="spellEnd"/>
      <w:r>
        <w:t xml:space="preserve"> de 23/04/2013).</w:t>
      </w:r>
    </w:p>
    <w:p w:rsidR="00536892" w:rsidRPr="006E28EC" w:rsidRDefault="00536892" w:rsidP="00536892">
      <w:pPr>
        <w:pStyle w:val="Transcrio"/>
      </w:pPr>
      <w:r>
        <w:t xml:space="preserve">Igualmente: </w:t>
      </w:r>
      <w:proofErr w:type="spellStart"/>
      <w:r>
        <w:t>Rcl</w:t>
      </w:r>
      <w:proofErr w:type="spellEnd"/>
      <w:r>
        <w:t xml:space="preserve"> 3777/CE, </w:t>
      </w:r>
      <w:proofErr w:type="spellStart"/>
      <w:proofErr w:type="gramStart"/>
      <w:r>
        <w:t>DJe</w:t>
      </w:r>
      <w:proofErr w:type="spellEnd"/>
      <w:proofErr w:type="gramEnd"/>
      <w:r>
        <w:t xml:space="preserve"> 16/2/2011; </w:t>
      </w:r>
      <w:proofErr w:type="spellStart"/>
      <w:r>
        <w:t>EDcl</w:t>
      </w:r>
      <w:proofErr w:type="spellEnd"/>
      <w:r>
        <w:t xml:space="preserve"> na </w:t>
      </w:r>
      <w:proofErr w:type="spellStart"/>
      <w:r>
        <w:t>Rcl</w:t>
      </w:r>
      <w:proofErr w:type="spellEnd"/>
      <w:r>
        <w:t xml:space="preserve"> 6488/BA, </w:t>
      </w:r>
      <w:proofErr w:type="spellStart"/>
      <w:r>
        <w:t>DJe</w:t>
      </w:r>
      <w:proofErr w:type="spellEnd"/>
      <w:r>
        <w:t xml:space="preserve"> 13/3/2012; </w:t>
      </w:r>
      <w:proofErr w:type="spellStart"/>
      <w:r w:rsidRPr="00CF4C03">
        <w:t>Rcl</w:t>
      </w:r>
      <w:proofErr w:type="spellEnd"/>
      <w:r w:rsidRPr="00CF4C03">
        <w:t xml:space="preserve"> 9714/BA, </w:t>
      </w:r>
      <w:proofErr w:type="spellStart"/>
      <w:r w:rsidRPr="00CF4C03">
        <w:t>DJe</w:t>
      </w:r>
      <w:proofErr w:type="spellEnd"/>
      <w:r w:rsidRPr="00CF4C03">
        <w:t xml:space="preserve"> 21/03/2013</w:t>
      </w:r>
      <w:r>
        <w:t xml:space="preserve">; </w:t>
      </w:r>
      <w:proofErr w:type="spellStart"/>
      <w:r w:rsidRPr="00CF4C03">
        <w:t>AgRg</w:t>
      </w:r>
      <w:proofErr w:type="spellEnd"/>
      <w:r w:rsidRPr="00CF4C03">
        <w:t xml:space="preserve"> na </w:t>
      </w:r>
      <w:proofErr w:type="spellStart"/>
      <w:r w:rsidRPr="00CF4C03">
        <w:t>Rcl</w:t>
      </w:r>
      <w:proofErr w:type="spellEnd"/>
      <w:r w:rsidRPr="00CF4C03">
        <w:t xml:space="preserve"> 4594/MG, </w:t>
      </w:r>
      <w:proofErr w:type="spellStart"/>
      <w:r w:rsidRPr="00CF4C03">
        <w:t>DJe</w:t>
      </w:r>
      <w:proofErr w:type="spellEnd"/>
      <w:r w:rsidRPr="00CF4C03">
        <w:t xml:space="preserve"> 22/03/2011</w:t>
      </w:r>
      <w:r>
        <w:t xml:space="preserve">; </w:t>
      </w:r>
      <w:proofErr w:type="spellStart"/>
      <w:r w:rsidRPr="00CF4C03">
        <w:t>Rcl</w:t>
      </w:r>
      <w:proofErr w:type="spellEnd"/>
      <w:r w:rsidRPr="00CF4C03">
        <w:t xml:space="preserve"> 2850/DF, </w:t>
      </w:r>
      <w:proofErr w:type="spellStart"/>
      <w:r w:rsidRPr="00CF4C03">
        <w:t>DJe</w:t>
      </w:r>
      <w:proofErr w:type="spellEnd"/>
      <w:r w:rsidRPr="00CF4C03">
        <w:t xml:space="preserve"> 12/02/2009</w:t>
      </w:r>
      <w:r>
        <w:t xml:space="preserve">; </w:t>
      </w:r>
      <w:proofErr w:type="spellStart"/>
      <w:r w:rsidRPr="000843B0">
        <w:t>Rcl</w:t>
      </w:r>
      <w:proofErr w:type="spellEnd"/>
      <w:r w:rsidRPr="000843B0">
        <w:t xml:space="preserve"> 1576/PB, </w:t>
      </w:r>
      <w:proofErr w:type="spellStart"/>
      <w:r w:rsidRPr="000843B0">
        <w:t>DJe</w:t>
      </w:r>
      <w:proofErr w:type="spellEnd"/>
      <w:r w:rsidRPr="000843B0">
        <w:t xml:space="preserve"> </w:t>
      </w:r>
      <w:r>
        <w:t xml:space="preserve">05/11/2008; </w:t>
      </w:r>
      <w:proofErr w:type="spellStart"/>
      <w:r w:rsidRPr="00D74839">
        <w:t>AgRg</w:t>
      </w:r>
      <w:proofErr w:type="spellEnd"/>
      <w:r w:rsidRPr="00D74839">
        <w:t xml:space="preserve"> na </w:t>
      </w:r>
      <w:proofErr w:type="spellStart"/>
      <w:r w:rsidRPr="00D74839">
        <w:t>Rcl</w:t>
      </w:r>
      <w:proofErr w:type="spellEnd"/>
      <w:r w:rsidRPr="00D74839">
        <w:t xml:space="preserve"> 2312/SP, DJ 12/11/2007</w:t>
      </w:r>
      <w:r>
        <w:t xml:space="preserve">; </w:t>
      </w:r>
      <w:proofErr w:type="spellStart"/>
      <w:r w:rsidRPr="00D74839">
        <w:t>AgRg</w:t>
      </w:r>
      <w:proofErr w:type="spellEnd"/>
      <w:r w:rsidRPr="00D74839">
        <w:t xml:space="preserve"> na </w:t>
      </w:r>
      <w:proofErr w:type="spellStart"/>
      <w:r w:rsidRPr="00D74839">
        <w:t>Rcl</w:t>
      </w:r>
      <w:proofErr w:type="spellEnd"/>
      <w:r w:rsidRPr="00D74839">
        <w:t xml:space="preserve"> 4616/MG, </w:t>
      </w:r>
      <w:proofErr w:type="spellStart"/>
      <w:r w:rsidRPr="00D74839">
        <w:t>DJe</w:t>
      </w:r>
      <w:proofErr w:type="spellEnd"/>
      <w:r w:rsidRPr="00D74839">
        <w:t xml:space="preserve"> 22/11/2010</w:t>
      </w:r>
      <w:r>
        <w:t xml:space="preserve">; </w:t>
      </w:r>
      <w:proofErr w:type="spellStart"/>
      <w:r w:rsidRPr="004D654A">
        <w:t>AgRg</w:t>
      </w:r>
      <w:proofErr w:type="spellEnd"/>
      <w:r w:rsidRPr="004D654A">
        <w:t xml:space="preserve"> na </w:t>
      </w:r>
      <w:proofErr w:type="spellStart"/>
      <w:r w:rsidRPr="004D654A">
        <w:t>Rcl</w:t>
      </w:r>
      <w:proofErr w:type="spellEnd"/>
      <w:r w:rsidRPr="004D654A">
        <w:t xml:space="preserve"> 4591/MG, </w:t>
      </w:r>
      <w:proofErr w:type="spellStart"/>
      <w:r w:rsidRPr="004D654A">
        <w:t>DJe</w:t>
      </w:r>
      <w:proofErr w:type="spellEnd"/>
      <w:r w:rsidRPr="004D654A">
        <w:t xml:space="preserve"> 10/11/2010</w:t>
      </w:r>
      <w:r>
        <w:t xml:space="preserve">; </w:t>
      </w:r>
      <w:proofErr w:type="spellStart"/>
      <w:r w:rsidRPr="006E28EC">
        <w:t>AgRg</w:t>
      </w:r>
      <w:proofErr w:type="spellEnd"/>
      <w:r w:rsidRPr="006E28EC">
        <w:t xml:space="preserve"> na </w:t>
      </w:r>
      <w:proofErr w:type="spellStart"/>
      <w:r w:rsidRPr="006E28EC">
        <w:t>Rcl</w:t>
      </w:r>
      <w:proofErr w:type="spellEnd"/>
      <w:r w:rsidRPr="006E28EC">
        <w:t xml:space="preserve"> 4592/MG, </w:t>
      </w:r>
      <w:proofErr w:type="spellStart"/>
      <w:r w:rsidRPr="006E28EC">
        <w:t>DJe</w:t>
      </w:r>
      <w:proofErr w:type="spellEnd"/>
      <w:r w:rsidRPr="006E28EC">
        <w:t xml:space="preserve"> 16/11/2010</w:t>
      </w:r>
      <w:r>
        <w:t>.</w:t>
      </w:r>
    </w:p>
    <w:p w:rsidR="007137D5" w:rsidRDefault="007137D5" w:rsidP="00536892">
      <w:pPr>
        <w:pStyle w:val="Pargrafo"/>
      </w:pPr>
      <w:r>
        <w:t>Com a oportunidade, agora, de examinar os autos principais,</w:t>
      </w:r>
      <w:r w:rsidR="003A4CB6">
        <w:t xml:space="preserve"> não se encontra uma única linha sobre a contrariedade do gabarito </w:t>
      </w:r>
      <w:r w:rsidR="00FF1B1F">
        <w:t>à</w:t>
      </w:r>
      <w:r w:rsidR="003A4CB6">
        <w:t xml:space="preserve"> jurisprudência. Não há</w:t>
      </w:r>
      <w:r>
        <w:t xml:space="preserve"> nas peças da Administração (informações, manifestação sobre cumprimento de liminar, contra-razões de apelação) qualquer manifestação sobre o “mérito” da questão, qual </w:t>
      </w:r>
      <w:proofErr w:type="gramStart"/>
      <w:r>
        <w:t>seja,</w:t>
      </w:r>
      <w:proofErr w:type="gramEnd"/>
      <w:r>
        <w:t xml:space="preserve"> nada há, da Administração, que infirme a (fundamentada) alegação de que o gabarito divulgado pela banca examinadora contraria a jurisprudência dominante sobre o tema, especialmente a Súmula n. 734 do Supremo Tribunal Federal. Toda a argumentação da defesa gira em torno da</w:t>
      </w:r>
      <w:r w:rsidR="003A4CB6">
        <w:t xml:space="preserve"> regularidade formal da atuação da banca e da</w:t>
      </w:r>
      <w:r w:rsidR="00226B5E">
        <w:t xml:space="preserve"> av</w:t>
      </w:r>
      <w:r>
        <w:t>entada impossibilidade de controle judicial do(s) ato(s) de banca examinadora d</w:t>
      </w:r>
      <w:r w:rsidR="00D301ED">
        <w:t>e concurso</w:t>
      </w:r>
      <w:r w:rsidR="003A4CB6">
        <w:t xml:space="preserve"> -</w:t>
      </w:r>
      <w:r w:rsidR="00D301ED">
        <w:t xml:space="preserve"> fundamento que, em relação a erros detectáveis à vista d’olhos, foi superado</w:t>
      </w:r>
      <w:r w:rsidR="003A4CB6">
        <w:t>. A propósito, colha-se</w:t>
      </w:r>
      <w:r w:rsidR="00D301ED">
        <w:t xml:space="preserve"> recente julgado do Superior Tribunal de Justiça:</w:t>
      </w:r>
    </w:p>
    <w:p w:rsidR="003A4CB6" w:rsidRDefault="003A4CB6" w:rsidP="003A4CB6">
      <w:pPr>
        <w:pStyle w:val="Transcrio"/>
      </w:pPr>
      <w:r>
        <w:t>ADMINISTRATIVO. CONCURSO PÚBLICO. IMPUGNAÇÃO A QUESTÃO OBJETIVA. VIOLAÇÃO DO ART. 535 DO CPC. NÃO CONFIGURAÇÃO. HOMOLOGAÇÃO DO RESULTADO FINAL DO CERTAME. PERDA DO OBJETO. NÃO OCORRÊNCIA.</w:t>
      </w:r>
      <w:r w:rsidR="00284285">
        <w:t xml:space="preserve"> </w:t>
      </w:r>
      <w:r>
        <w:t>CONTROLE JURISDICIONAL. ANULAÇÃO DE QUESTÃO OBJETIVA. POSSIBILIDADE NA HIPÓTESE DE VÍCIO EVIDENTE.</w:t>
      </w:r>
    </w:p>
    <w:p w:rsidR="003A4CB6" w:rsidRDefault="003A4CB6" w:rsidP="003A4CB6">
      <w:pPr>
        <w:pStyle w:val="Transcrio"/>
      </w:pPr>
      <w:r>
        <w:t>(...)</w:t>
      </w:r>
    </w:p>
    <w:p w:rsidR="003A4CB6" w:rsidRDefault="003A4CB6" w:rsidP="003A4CB6">
      <w:pPr>
        <w:pStyle w:val="Transcrio"/>
      </w:pPr>
      <w:r>
        <w:t xml:space="preserve">2. A jurisprudência do STJ é firme no sentido de que a homologação do resultado final do concurso não conduz à perda do objeto do </w:t>
      </w:r>
      <w:proofErr w:type="spellStart"/>
      <w:r>
        <w:t>mandamus</w:t>
      </w:r>
      <w:proofErr w:type="spellEnd"/>
      <w:r>
        <w:t xml:space="preserve"> quando o remédio constitucional busca aferir suposta ilegalidade praticada em alguma das etapas do concurso.</w:t>
      </w:r>
    </w:p>
    <w:p w:rsidR="003A4CB6" w:rsidRDefault="003A4CB6" w:rsidP="003A4CB6">
      <w:pPr>
        <w:pStyle w:val="Transcrio"/>
      </w:pPr>
      <w:r>
        <w:t>3. Na hipótese de flagrante ilegalidade de questão objetiva de prova de concurso público ou ausência de observância às regras previstas no edital, tem-se admitido sua anulação pelo Judiciário por ofensa ao princípio da legalidade. Precedentes do STJ.</w:t>
      </w:r>
    </w:p>
    <w:p w:rsidR="003A4CB6" w:rsidRDefault="003A4CB6" w:rsidP="003A4CB6">
      <w:pPr>
        <w:pStyle w:val="Transcrio"/>
      </w:pPr>
      <w:r>
        <w:t>4. Tendo a Corte de origem consignado pela anulação da matéria por comportar "erro manifesto e invencível", prejudicando assim o candidato, rever tal entendimento implica reexame do contexto fático-probatório dos autos, o que é vedado em Recurso Especial ante o disposto na Súmula 7/STJ.</w:t>
      </w:r>
    </w:p>
    <w:p w:rsidR="003A4CB6" w:rsidRDefault="003A4CB6" w:rsidP="003A4CB6">
      <w:pPr>
        <w:pStyle w:val="Transcrio"/>
      </w:pPr>
      <w:r>
        <w:t>5. Agravo Regimental não provido.</w:t>
      </w:r>
    </w:p>
    <w:p w:rsidR="003A4CB6" w:rsidRDefault="003A4CB6" w:rsidP="003A4CB6">
      <w:pPr>
        <w:pStyle w:val="Transcrio"/>
        <w:rPr>
          <w:i w:val="0"/>
        </w:rPr>
      </w:pPr>
      <w:r>
        <w:t>(</w:t>
      </w:r>
      <w:proofErr w:type="spellStart"/>
      <w:proofErr w:type="gramStart"/>
      <w:r w:rsidRPr="003A4CB6">
        <w:rPr>
          <w:i w:val="0"/>
        </w:rPr>
        <w:t>AgRg</w:t>
      </w:r>
      <w:proofErr w:type="spellEnd"/>
      <w:proofErr w:type="gramEnd"/>
      <w:r w:rsidRPr="003A4CB6">
        <w:rPr>
          <w:i w:val="0"/>
        </w:rPr>
        <w:t xml:space="preserve"> no </w:t>
      </w:r>
      <w:proofErr w:type="spellStart"/>
      <w:r w:rsidRPr="003A4CB6">
        <w:rPr>
          <w:i w:val="0"/>
        </w:rPr>
        <w:t>AREsp</w:t>
      </w:r>
      <w:proofErr w:type="spellEnd"/>
      <w:r w:rsidRPr="003A4CB6">
        <w:rPr>
          <w:i w:val="0"/>
        </w:rPr>
        <w:t xml:space="preserve"> 165.843/RJ, Rel. Ministro HERMAN BENJAMIN, SEGUNDA TURMA, julgado em 07/08/2012, </w:t>
      </w:r>
      <w:proofErr w:type="spellStart"/>
      <w:r w:rsidRPr="003A4CB6">
        <w:rPr>
          <w:i w:val="0"/>
        </w:rPr>
        <w:t>DJe</w:t>
      </w:r>
      <w:proofErr w:type="spellEnd"/>
      <w:r w:rsidRPr="003A4CB6">
        <w:rPr>
          <w:i w:val="0"/>
        </w:rPr>
        <w:t xml:space="preserve"> 22/08/2012)</w:t>
      </w:r>
    </w:p>
    <w:p w:rsidR="005C3215" w:rsidRDefault="005C3215" w:rsidP="005C3215">
      <w:pPr>
        <w:pStyle w:val="Pargrafo"/>
      </w:pPr>
      <w:r>
        <w:lastRenderedPageBreak/>
        <w:t xml:space="preserve">Esta Turma já decidiu pela nomeação e posse, independentemente de trânsito em julgado da decisão, </w:t>
      </w:r>
      <w:proofErr w:type="spellStart"/>
      <w:r>
        <w:rPr>
          <w:i/>
        </w:rPr>
        <w:t>v.g.</w:t>
      </w:r>
      <w:proofErr w:type="spellEnd"/>
      <w:r>
        <w:t>:</w:t>
      </w:r>
    </w:p>
    <w:p w:rsidR="005C3215" w:rsidRDefault="005C3215" w:rsidP="005C3215">
      <w:pPr>
        <w:pStyle w:val="Transcrio"/>
      </w:pPr>
      <w:r>
        <w:t xml:space="preserve">DIREITO ADMINISTRATIVO. CONCURSO PÚBLICO. AVALIAÇÃO DE TÍTULOS. CARÁTER CLASSIFICATÓRIO. EDITAL. CONSIDERAÇÃO DESSA AVALIAÇÃO NA MÉDIA FINAL PARA APROVAÇÃO (OU REPROVAÇÃO). INCONSISTÊNCIA. REFORMA DA SENTENÇA. SEGURANÇA DEFERIDA. </w:t>
      </w:r>
    </w:p>
    <w:p w:rsidR="005C3215" w:rsidRDefault="005C3215" w:rsidP="005C3215">
      <w:pPr>
        <w:pStyle w:val="Transcrio"/>
      </w:pPr>
      <w:r>
        <w:t xml:space="preserve">1. Mandado de segurança impetrado de decisão na qual se considerou reprovada, em concurso público, candidata a cargo de magistério. </w:t>
      </w:r>
    </w:p>
    <w:p w:rsidR="005C3215" w:rsidRDefault="005C3215" w:rsidP="005C3215">
      <w:pPr>
        <w:pStyle w:val="Transcrio"/>
      </w:pPr>
      <w:r>
        <w:t xml:space="preserve">2. Contradição no edital: atribuição de caráter meramente classificatório à avaliação de títulos, mas consideração, na extração da média final, dessa avaliação para fim de aprovação (ou de reprovação). </w:t>
      </w:r>
    </w:p>
    <w:p w:rsidR="005C3215" w:rsidRDefault="005C3215" w:rsidP="005C3215">
      <w:pPr>
        <w:pStyle w:val="Transcrio"/>
      </w:pPr>
      <w:r>
        <w:t xml:space="preserve">3. Os princípios da isonomia, da eficiência e da competitividade conduzem a que avaliação de títulos tenha caráter apenas classificatório. </w:t>
      </w:r>
    </w:p>
    <w:p w:rsidR="005C3215" w:rsidRDefault="005C3215" w:rsidP="005C3215">
      <w:pPr>
        <w:pStyle w:val="Transcrio"/>
      </w:pPr>
      <w:r>
        <w:t xml:space="preserve">4. Ante a referida inconsistência na redação das disposições do edital, deve prevalecer que a avaliação de títulos - que ostenta, por natureza, caráter meramente classificatório -, não seja considerada na obtenção da média para fins de aprovação (ou de reprovação) no concurso. </w:t>
      </w:r>
    </w:p>
    <w:p w:rsidR="005C3215" w:rsidRDefault="005C3215" w:rsidP="005C3215">
      <w:pPr>
        <w:pStyle w:val="Transcrio"/>
      </w:pPr>
      <w:r>
        <w:t xml:space="preserve">5. Computada a nota de títulos exclusivamente para fim de classificação, a impetrante-apelante tem média final superior à mínima prevista no edital para aprovação no concurso. </w:t>
      </w:r>
    </w:p>
    <w:p w:rsidR="005C3215" w:rsidRDefault="005C3215" w:rsidP="005C3215">
      <w:pPr>
        <w:pStyle w:val="Transcrio"/>
      </w:pPr>
      <w:r>
        <w:t xml:space="preserve">6. A Administração sustenta como óbice à nomeação e posse o fato de que "os candidatos aprovados foram todos nomeados e já estão em atividade nos quadros da apelada". Ocorre que, de acordo com o edital, são </w:t>
      </w:r>
      <w:proofErr w:type="gramStart"/>
      <w:r>
        <w:t>7</w:t>
      </w:r>
      <w:proofErr w:type="gramEnd"/>
      <w:r>
        <w:t xml:space="preserve"> (sete) as vagas para o cargo disputado pela impetrante-apelante, tendo sido aprovados (e nomeados) apenas 3 (três) candidatos. Não há, portanto, litisconsórcio necessário. O direito à imediata nomeação e posse amolda-se à jurisprudência do Supremo Tribunal Federal (RE 598099, </w:t>
      </w:r>
      <w:proofErr w:type="gramStart"/>
      <w:r>
        <w:t>Relator(</w:t>
      </w:r>
      <w:proofErr w:type="gramEnd"/>
      <w:r>
        <w:t xml:space="preserve">a): Min. GILMAR MENDES, Tribunal Pleno, julgado em 10/08/2011, REPERCUSSÃO GERAL - MÉRITO </w:t>
      </w:r>
      <w:proofErr w:type="spellStart"/>
      <w:r>
        <w:t>DJe</w:t>
      </w:r>
      <w:proofErr w:type="spellEnd"/>
      <w:r>
        <w:t xml:space="preserve">-189 DIVULG 30-09-2011 PUBLIC 03-10-2011 EMENT VOL-02599-03 PP-00314). </w:t>
      </w:r>
    </w:p>
    <w:p w:rsidR="005C3215" w:rsidRDefault="005C3215" w:rsidP="005C3215">
      <w:pPr>
        <w:pStyle w:val="Transcrio"/>
      </w:pPr>
      <w:r>
        <w:t>8. Apelação provida.</w:t>
      </w:r>
    </w:p>
    <w:p w:rsidR="005C3215" w:rsidRPr="005C3215" w:rsidRDefault="005C3215" w:rsidP="005C3215">
      <w:pPr>
        <w:pStyle w:val="Transcrio"/>
        <w:rPr>
          <w:i w:val="0"/>
        </w:rPr>
      </w:pPr>
      <w:r w:rsidRPr="005C3215">
        <w:rPr>
          <w:i w:val="0"/>
        </w:rPr>
        <w:t>(AMS 0039737-96.2011.4.01.3900/PA, Rel. DESEMBARGADOR FEDERAL JOÃO BATISTA MOREIRA, QUINTA TURMA, e-DJF1 p.100 de 27/02/2014)</w:t>
      </w:r>
    </w:p>
    <w:p w:rsidR="005C3215" w:rsidRDefault="005C3215" w:rsidP="005C3215">
      <w:pPr>
        <w:pStyle w:val="Pargrafo"/>
      </w:pPr>
      <w:r>
        <w:t xml:space="preserve">Esse entendimento mais se mostra adequado quando parece afirmar-se na jurisprudência o entendimento de que o candidato com nomeação tardia não tem </w:t>
      </w:r>
      <w:r w:rsidR="00FF1B1F">
        <w:t>direito</w:t>
      </w:r>
      <w:r>
        <w:t xml:space="preserve"> de indenização contra a Administração</w:t>
      </w:r>
      <w:r w:rsidR="00FF1B1F">
        <w:t>.</w:t>
      </w:r>
    </w:p>
    <w:p w:rsidR="00FF1B1F" w:rsidRDefault="00FF1B1F" w:rsidP="005F5100">
      <w:pPr>
        <w:pStyle w:val="Pargrafo"/>
      </w:pPr>
      <w:r>
        <w:t>Defiro, portanto, em parte, o pedido de antecipação da tutela recursal para que o impetrante Márcio Rogério da Silva Garcia seja nomeado a tempo de tomar posse juntamente com os demais candidatos recentemente nomeados.</w:t>
      </w:r>
    </w:p>
    <w:p w:rsidR="005C3215" w:rsidRDefault="005C3215" w:rsidP="005F5100">
      <w:pPr>
        <w:pStyle w:val="Pargrafo"/>
      </w:pPr>
      <w:r>
        <w:t>Publique-se. Intimem-se.</w:t>
      </w:r>
    </w:p>
    <w:p w:rsidR="005C3215" w:rsidRDefault="005C3215" w:rsidP="005F5100">
      <w:pPr>
        <w:pStyle w:val="Pargrafo"/>
      </w:pPr>
      <w:r>
        <w:t>Oportunamente, inclua-se em pauta.</w:t>
      </w:r>
    </w:p>
    <w:p w:rsidR="005C3215" w:rsidRDefault="005C3215" w:rsidP="005F5100">
      <w:pPr>
        <w:pStyle w:val="Pargrafo"/>
      </w:pPr>
      <w:r>
        <w:t>Brasília, 02 de julho de 2014.</w:t>
      </w:r>
    </w:p>
    <w:p w:rsidR="005C3215" w:rsidRDefault="005C3215" w:rsidP="005F5100">
      <w:pPr>
        <w:pStyle w:val="Pargrafo"/>
      </w:pPr>
    </w:p>
    <w:p w:rsidR="005C3215" w:rsidRDefault="005C3215" w:rsidP="005C3215">
      <w:pPr>
        <w:pStyle w:val="ementa"/>
        <w:spacing w:before="0" w:after="0"/>
        <w:jc w:val="center"/>
        <w:rPr>
          <w:b/>
          <w:bCs/>
        </w:rPr>
      </w:pPr>
      <w:r>
        <w:rPr>
          <w:b/>
          <w:bCs/>
        </w:rPr>
        <w:t>JOÃO BATISTA MOREIRA</w:t>
      </w:r>
    </w:p>
    <w:p w:rsidR="005C3215" w:rsidRDefault="005C3215" w:rsidP="005C3215">
      <w:pPr>
        <w:pStyle w:val="ementa"/>
        <w:spacing w:before="0" w:after="0"/>
        <w:jc w:val="center"/>
      </w:pPr>
      <w:r>
        <w:t>Desembargador Federal - Relator</w:t>
      </w:r>
    </w:p>
    <w:p w:rsidR="005F5100" w:rsidRPr="005F5100" w:rsidRDefault="005F5100" w:rsidP="005F5100">
      <w:pPr>
        <w:pStyle w:val="Transcrio"/>
      </w:pPr>
    </w:p>
    <w:sectPr w:rsidR="005F5100" w:rsidRPr="005F5100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A98" w:rsidRDefault="00592A98">
      <w:r>
        <w:separator/>
      </w:r>
    </w:p>
  </w:endnote>
  <w:endnote w:type="continuationSeparator" w:id="1">
    <w:p w:rsidR="00592A98" w:rsidRDefault="00592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A98" w:rsidRDefault="00592A98">
    <w:pPr>
      <w:tabs>
        <w:tab w:val="right" w:pos="9360"/>
      </w:tabs>
      <w:rPr>
        <w:rFonts w:ascii="Arial" w:hAnsi="Arial"/>
        <w:sz w:val="10"/>
      </w:rPr>
    </w:pPr>
    <w:r>
      <w:rPr>
        <w:rFonts w:ascii="Arial" w:hAnsi="Arial"/>
        <w:sz w:val="10"/>
      </w:rPr>
      <w:t>TRF 1ª REGIÃO/IMP.15-02-05</w:t>
    </w:r>
  </w:p>
  <w:p w:rsidR="00592A98" w:rsidRDefault="00592A98">
    <w:pPr>
      <w:tabs>
        <w:tab w:val="right" w:pos="9360"/>
      </w:tabs>
    </w:pPr>
    <w:r>
      <w:rPr>
        <w:rFonts w:ascii="Arial" w:hAnsi="Arial"/>
        <w:sz w:val="10"/>
      </w:rPr>
      <w:t>CESAR</w:t>
    </w:r>
    <w:r>
      <w:rPr>
        <w:rFonts w:ascii="Arial" w:hAnsi="Arial"/>
        <w:sz w:val="10"/>
      </w:rPr>
      <w:tab/>
    </w:r>
    <w:r w:rsidR="000345F7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0345F7">
      <w:rPr>
        <w:rFonts w:ascii="Arial" w:hAnsi="Arial"/>
        <w:sz w:val="10"/>
      </w:rPr>
      <w:fldChar w:fldCharType="separate"/>
    </w:r>
    <w:r w:rsidR="00284285">
      <w:rPr>
        <w:rFonts w:ascii="Arial" w:hAnsi="Arial"/>
        <w:noProof/>
        <w:sz w:val="10"/>
      </w:rPr>
      <w:t>W:\Gab2516-trf1\Decisão\Ap 00734564620134013400 DF.docx</w:t>
    </w:r>
    <w:r w:rsidR="000345F7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A98" w:rsidRDefault="00592A98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0345F7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0345F7">
      <w:rPr>
        <w:rFonts w:ascii="Arial" w:hAnsi="Arial"/>
        <w:sz w:val="13"/>
      </w:rPr>
      <w:fldChar w:fldCharType="separate"/>
    </w:r>
    <w:r w:rsidR="00284285">
      <w:rPr>
        <w:rFonts w:ascii="Arial" w:hAnsi="Arial"/>
        <w:noProof/>
        <w:sz w:val="13"/>
      </w:rPr>
      <w:t>W:\Gab2516-trf1\Decisão\Ap 00734564620134013400 DF.docx</w:t>
    </w:r>
    <w:r w:rsidR="000345F7">
      <w:rPr>
        <w:rFonts w:ascii="Arial" w:hAnsi="Arial"/>
        <w:sz w:val="13"/>
      </w:rPr>
      <w:fldChar w:fldCharType="end"/>
    </w:r>
  </w:p>
  <w:p w:rsidR="00592A98" w:rsidRDefault="00592A98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>Criado por CESAR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A98" w:rsidRDefault="00592A98">
      <w:r>
        <w:separator/>
      </w:r>
    </w:p>
  </w:footnote>
  <w:footnote w:type="continuationSeparator" w:id="1">
    <w:p w:rsidR="00592A98" w:rsidRDefault="00592A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A98" w:rsidRDefault="00592A98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92A98" w:rsidRDefault="00592A98">
    <w:pPr>
      <w:tabs>
        <w:tab w:val="right" w:pos="9540"/>
      </w:tabs>
      <w:spacing w:after="120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</w:p>
  <w:p w:rsidR="00592A98" w:rsidRPr="00794499" w:rsidRDefault="00592A98" w:rsidP="00794499">
    <w:pPr>
      <w:pStyle w:val="Identificao"/>
      <w:rPr>
        <w:b/>
      </w:rPr>
    </w:pPr>
    <w:r w:rsidRPr="00794499">
      <w:rPr>
        <w:b/>
      </w:rPr>
      <w:t>APELAÇÃO CÍVEL</w:t>
    </w:r>
    <w:proofErr w:type="gramStart"/>
    <w:r w:rsidRPr="00794499">
      <w:rPr>
        <w:b/>
      </w:rPr>
      <w:t xml:space="preserve">  </w:t>
    </w:r>
    <w:proofErr w:type="gramEnd"/>
    <w:r w:rsidRPr="00794499">
      <w:rPr>
        <w:b/>
      </w:rPr>
      <w:t>0073456-46.2013.4.01.3400/DF</w:t>
    </w:r>
  </w:p>
  <w:p w:rsidR="00592A98" w:rsidRDefault="00592A98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ab/>
    </w:r>
    <w:proofErr w:type="gramStart"/>
    <w:r>
      <w:rPr>
        <w:rFonts w:ascii="Arial" w:hAnsi="Arial" w:cs="Arial"/>
        <w:bCs/>
        <w:sz w:val="16"/>
      </w:rPr>
      <w:t>fls.</w:t>
    </w:r>
    <w:proofErr w:type="gramEnd"/>
    <w:r w:rsidR="000345F7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0345F7">
      <w:rPr>
        <w:rFonts w:ascii="Arial" w:hAnsi="Arial" w:cs="Arial"/>
        <w:bCs/>
        <w:sz w:val="16"/>
      </w:rPr>
      <w:fldChar w:fldCharType="separate"/>
    </w:r>
    <w:r w:rsidR="00226B5E">
      <w:rPr>
        <w:rFonts w:ascii="Arial" w:hAnsi="Arial" w:cs="Arial"/>
        <w:bCs/>
        <w:noProof/>
        <w:sz w:val="16"/>
      </w:rPr>
      <w:t>3</w:t>
    </w:r>
    <w:r w:rsidR="000345F7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0345F7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0345F7">
      <w:rPr>
        <w:rFonts w:ascii="Arial" w:hAnsi="Arial" w:cs="Arial"/>
        <w:bCs/>
        <w:sz w:val="16"/>
      </w:rPr>
      <w:fldChar w:fldCharType="separate"/>
    </w:r>
    <w:r w:rsidR="00226B5E">
      <w:rPr>
        <w:rFonts w:ascii="Arial" w:hAnsi="Arial" w:cs="Arial"/>
        <w:bCs/>
        <w:noProof/>
        <w:sz w:val="16"/>
      </w:rPr>
      <w:t>4</w:t>
    </w:r>
    <w:r w:rsidR="000345F7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A98" w:rsidRPr="00794499" w:rsidRDefault="00592A98" w:rsidP="00794499">
    <w:pPr>
      <w:jc w:val="right"/>
      <w:rPr>
        <w:rFonts w:ascii="Interleaved 2of5" w:hAnsi="Interleaved 2of5"/>
        <w:sz w:val="48"/>
      </w:rPr>
    </w:pPr>
    <w:r w:rsidRPr="00794499">
      <w:rPr>
        <w:rFonts w:ascii="Interleaved 2of5" w:hAnsi="Interleaved 2of5"/>
        <w:sz w:val="48"/>
      </w:rPr>
      <w:t>(</w:t>
    </w:r>
    <w:proofErr w:type="gramStart"/>
    <w:r w:rsidRPr="00794499">
      <w:rPr>
        <w:rFonts w:ascii="Interleaved 2of5" w:hAnsi="Interleaved 2of5"/>
        <w:sz w:val="48"/>
      </w:rPr>
      <w:t>×]</w:t>
    </w:r>
    <w:proofErr w:type="gramEnd"/>
    <w:r w:rsidRPr="00794499">
      <w:rPr>
        <w:rFonts w:ascii="Interleaved 2of5" w:hAnsi="Interleaved 2of5"/>
        <w:sz w:val="48"/>
      </w:rPr>
      <w:t>ÎÌ1R1R0)</w:t>
    </w:r>
  </w:p>
  <w:p w:rsidR="00592A98" w:rsidRDefault="00592A98" w:rsidP="00794499">
    <w:pPr>
      <w:spacing w:before="120"/>
      <w:rPr>
        <w:rFonts w:ascii="Arial" w:hAnsi="Arial"/>
        <w:sz w:val="16"/>
      </w:rPr>
    </w:pPr>
  </w:p>
  <w:p w:rsidR="00592A98" w:rsidRDefault="00592A98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92A98" w:rsidRDefault="00592A98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92A98" w:rsidRDefault="00592A98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3362"/>
    <w:rsid w:val="000345F7"/>
    <w:rsid w:val="00046A16"/>
    <w:rsid w:val="0015179D"/>
    <w:rsid w:val="00191A8C"/>
    <w:rsid w:val="00226B5E"/>
    <w:rsid w:val="002331F7"/>
    <w:rsid w:val="00233362"/>
    <w:rsid w:val="00284285"/>
    <w:rsid w:val="002B2378"/>
    <w:rsid w:val="003A4CB6"/>
    <w:rsid w:val="00413610"/>
    <w:rsid w:val="004269A8"/>
    <w:rsid w:val="004554A7"/>
    <w:rsid w:val="00462716"/>
    <w:rsid w:val="00471CDF"/>
    <w:rsid w:val="004C17AC"/>
    <w:rsid w:val="00536892"/>
    <w:rsid w:val="00592A98"/>
    <w:rsid w:val="005C3215"/>
    <w:rsid w:val="005E20DB"/>
    <w:rsid w:val="005F5100"/>
    <w:rsid w:val="006779DE"/>
    <w:rsid w:val="006A4ECE"/>
    <w:rsid w:val="007137D5"/>
    <w:rsid w:val="00794499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301ED"/>
    <w:rsid w:val="00DD0AC9"/>
    <w:rsid w:val="00E850E4"/>
    <w:rsid w:val="00EE6447"/>
    <w:rsid w:val="00FF1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6A1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046A16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046A16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046A16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046A16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046A16"/>
    <w:pPr>
      <w:ind w:left="2835"/>
    </w:pPr>
  </w:style>
  <w:style w:type="paragraph" w:customStyle="1" w:styleId="transcrio3">
    <w:name w:val="transcrição 3"/>
    <w:basedOn w:val="Identificao"/>
    <w:rsid w:val="00046A16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046A16"/>
    <w:pPr>
      <w:ind w:left="4536"/>
    </w:pPr>
  </w:style>
  <w:style w:type="paragraph" w:customStyle="1" w:styleId="assinatura">
    <w:name w:val="assinatura"/>
    <w:basedOn w:val="Pargrafo"/>
    <w:rsid w:val="00046A16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046A16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79449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9449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536892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592A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92A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135</TotalTime>
  <Pages>4</Pages>
  <Words>1726</Words>
  <Characters>9326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tr300356</dc:creator>
  <cp:lastModifiedBy>tr112803</cp:lastModifiedBy>
  <cp:revision>4</cp:revision>
  <cp:lastPrinted>2014-07-02T20:32:00Z</cp:lastPrinted>
  <dcterms:created xsi:type="dcterms:W3CDTF">2014-07-02T18:18:00Z</dcterms:created>
  <dcterms:modified xsi:type="dcterms:W3CDTF">2014-07-02T23:42:00Z</dcterms:modified>
</cp:coreProperties>
</file>