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B52" w:rsidRPr="006400BB" w:rsidRDefault="00C40B52" w:rsidP="0023279F">
      <w:pPr>
        <w:pStyle w:val="Corpodetexto2"/>
        <w:spacing w:after="0" w:line="240" w:lineRule="auto"/>
        <w:rPr>
          <w:sz w:val="26"/>
          <w:szCs w:val="26"/>
          <w:lang w:val="pt-PT"/>
        </w:rPr>
      </w:pPr>
      <w:r w:rsidRPr="006400BB">
        <w:rPr>
          <w:sz w:val="26"/>
          <w:szCs w:val="26"/>
          <w:lang w:val="pt-PT"/>
        </w:rPr>
        <w:t>PUIF: 0038870-89.2013.4.01.3</w:t>
      </w:r>
      <w:r w:rsidR="006400BB">
        <w:rPr>
          <w:sz w:val="26"/>
          <w:szCs w:val="26"/>
          <w:lang w:val="pt-PT"/>
        </w:rPr>
        <w:t>3</w:t>
      </w:r>
      <w:r w:rsidRPr="006400BB">
        <w:rPr>
          <w:sz w:val="26"/>
          <w:szCs w:val="26"/>
          <w:lang w:val="pt-PT"/>
        </w:rPr>
        <w:t>00 (2013.33.00.014290-7)/BA</w:t>
      </w:r>
    </w:p>
    <w:p w:rsidR="00C40B52" w:rsidRPr="006400BB" w:rsidRDefault="00C40B52" w:rsidP="0023279F">
      <w:pPr>
        <w:pStyle w:val="Corpodetexto2"/>
        <w:spacing w:after="0" w:line="240" w:lineRule="auto"/>
        <w:rPr>
          <w:sz w:val="26"/>
          <w:szCs w:val="26"/>
          <w:lang w:val="pt-PT"/>
        </w:rPr>
      </w:pPr>
      <w:r w:rsidRPr="006400BB">
        <w:rPr>
          <w:sz w:val="26"/>
          <w:szCs w:val="26"/>
          <w:lang w:val="pt-PT"/>
        </w:rPr>
        <w:t>N. de origem: 0038870-89.2013.4.01.3</w:t>
      </w:r>
      <w:r w:rsidR="006400BB" w:rsidRPr="006400BB">
        <w:rPr>
          <w:sz w:val="26"/>
          <w:szCs w:val="26"/>
          <w:lang w:val="pt-PT"/>
        </w:rPr>
        <w:t>3</w:t>
      </w:r>
      <w:r w:rsidRPr="006400BB">
        <w:rPr>
          <w:sz w:val="26"/>
          <w:szCs w:val="26"/>
          <w:lang w:val="pt-PT"/>
        </w:rPr>
        <w:t>00</w:t>
      </w:r>
    </w:p>
    <w:p w:rsidR="00C40B52" w:rsidRPr="009E2D59" w:rsidRDefault="00C40B52" w:rsidP="0023279F">
      <w:pPr>
        <w:pStyle w:val="Corpodetexto2"/>
        <w:spacing w:after="0" w:line="240" w:lineRule="auto"/>
        <w:rPr>
          <w:sz w:val="26"/>
          <w:szCs w:val="26"/>
          <w:lang w:val="pt-PT"/>
        </w:rPr>
      </w:pPr>
      <w:r w:rsidRPr="009E2D59">
        <w:rPr>
          <w:sz w:val="26"/>
          <w:szCs w:val="26"/>
          <w:lang w:val="pt-PT"/>
        </w:rPr>
        <w:t>Origem: Seção Judiciária da Bahia</w:t>
      </w:r>
    </w:p>
    <w:p w:rsidR="00C40B52" w:rsidRPr="00250235" w:rsidRDefault="00C40B52" w:rsidP="0023279F">
      <w:pPr>
        <w:pStyle w:val="Corpodetexto2"/>
        <w:spacing w:after="0" w:line="240" w:lineRule="auto"/>
        <w:rPr>
          <w:sz w:val="26"/>
          <w:szCs w:val="26"/>
          <w:lang w:val="pt-PT"/>
        </w:rPr>
      </w:pPr>
      <w:r w:rsidRPr="00250235">
        <w:rPr>
          <w:sz w:val="26"/>
          <w:szCs w:val="26"/>
          <w:lang w:val="pt-PT"/>
        </w:rPr>
        <w:t>Recorrente: Wagner Mota Alves de Souza</w:t>
      </w:r>
    </w:p>
    <w:p w:rsidR="00C40B52" w:rsidRPr="009E2D59" w:rsidRDefault="00C40B52" w:rsidP="00011AAF">
      <w:pPr>
        <w:pStyle w:val="Corpodetexto2"/>
        <w:spacing w:after="0" w:line="240" w:lineRule="auto"/>
        <w:rPr>
          <w:sz w:val="26"/>
          <w:szCs w:val="26"/>
          <w:lang w:val="pt-PT"/>
        </w:rPr>
      </w:pPr>
      <w:r w:rsidRPr="009E2D59">
        <w:rPr>
          <w:sz w:val="26"/>
          <w:szCs w:val="26"/>
          <w:lang w:val="pt-PT"/>
        </w:rPr>
        <w:t>Advogado: Antonio Jorge Santos Oliveira e outro(a)</w:t>
      </w:r>
    </w:p>
    <w:p w:rsidR="00C40B52" w:rsidRPr="00250235" w:rsidRDefault="00C40B52" w:rsidP="0023279F">
      <w:pPr>
        <w:pStyle w:val="Corpodetexto2"/>
        <w:spacing w:after="0" w:line="240" w:lineRule="auto"/>
        <w:rPr>
          <w:sz w:val="26"/>
          <w:szCs w:val="26"/>
          <w:lang w:val="pt-PT"/>
        </w:rPr>
      </w:pPr>
      <w:r w:rsidRPr="00250235">
        <w:rPr>
          <w:sz w:val="26"/>
          <w:szCs w:val="26"/>
          <w:lang w:val="pt-PT"/>
        </w:rPr>
        <w:t>Recorrido: União Federal</w:t>
      </w:r>
    </w:p>
    <w:p w:rsidR="00C40B52" w:rsidRPr="009E2D59" w:rsidRDefault="00C40B52" w:rsidP="00011AAF">
      <w:pPr>
        <w:pStyle w:val="Corpodetexto2"/>
        <w:spacing w:after="0" w:line="240" w:lineRule="auto"/>
        <w:rPr>
          <w:sz w:val="26"/>
          <w:szCs w:val="26"/>
          <w:lang w:val="pt-PT"/>
        </w:rPr>
      </w:pPr>
      <w:r w:rsidRPr="009E2D59">
        <w:rPr>
          <w:sz w:val="26"/>
          <w:szCs w:val="26"/>
          <w:lang w:val="pt-PT"/>
        </w:rPr>
        <w:t xml:space="preserve">Procurador: </w:t>
      </w:r>
      <w:r w:rsidR="009E2D59" w:rsidRPr="009E2D59">
        <w:rPr>
          <w:sz w:val="26"/>
          <w:szCs w:val="26"/>
          <w:lang w:val="pt-PT"/>
        </w:rPr>
        <w:t>Niomar de Sousa Nogueira</w:t>
      </w:r>
    </w:p>
    <w:p w:rsidR="00C40B52" w:rsidRPr="0058164C" w:rsidRDefault="00C40B52" w:rsidP="0023279F">
      <w:pPr>
        <w:pStyle w:val="Corpodetexto2"/>
        <w:spacing w:after="0" w:line="240" w:lineRule="auto"/>
        <w:rPr>
          <w:b/>
          <w:sz w:val="26"/>
          <w:szCs w:val="26"/>
          <w:lang w:val="pt-PT"/>
        </w:rPr>
      </w:pPr>
      <w:r w:rsidRPr="008D0119">
        <w:rPr>
          <w:sz w:val="26"/>
          <w:szCs w:val="26"/>
          <w:lang w:val="pt-PT"/>
        </w:rPr>
        <w:t xml:space="preserve">Relator: Juiz Federal </w:t>
      </w:r>
      <w:r w:rsidR="008D0119" w:rsidRPr="008D0119">
        <w:rPr>
          <w:b/>
          <w:sz w:val="26"/>
          <w:szCs w:val="26"/>
          <w:lang w:val="pt-PT"/>
        </w:rPr>
        <w:t xml:space="preserve">Ricardo Beckerath da </w:t>
      </w:r>
      <w:r w:rsidRPr="008D0119">
        <w:rPr>
          <w:b/>
          <w:sz w:val="26"/>
          <w:szCs w:val="26"/>
          <w:lang w:val="pt-PT"/>
        </w:rPr>
        <w:t>Silva</w:t>
      </w:r>
      <w:r w:rsidR="008D0119" w:rsidRPr="008D0119">
        <w:rPr>
          <w:b/>
          <w:sz w:val="26"/>
          <w:szCs w:val="26"/>
          <w:lang w:val="pt-PT"/>
        </w:rPr>
        <w:t xml:space="preserve"> Leitão</w:t>
      </w:r>
    </w:p>
    <w:p w:rsidR="00C40B52" w:rsidRDefault="00C40B52" w:rsidP="00BD5CBD">
      <w:pPr>
        <w:pStyle w:val="Corpodetexto2"/>
        <w:spacing w:before="20" w:after="0" w:line="360" w:lineRule="auto"/>
        <w:jc w:val="center"/>
        <w:rPr>
          <w:b/>
          <w:bCs/>
          <w:sz w:val="26"/>
          <w:szCs w:val="26"/>
          <w:u w:val="single"/>
          <w:lang w:val="pt-PT"/>
        </w:rPr>
      </w:pPr>
    </w:p>
    <w:p w:rsidR="00C40B52" w:rsidRPr="00B51AC8" w:rsidRDefault="00B51AC8" w:rsidP="00B51AC8">
      <w:pPr>
        <w:pStyle w:val="Corpodetexto2"/>
        <w:spacing w:before="20" w:after="0" w:line="360" w:lineRule="auto"/>
        <w:jc w:val="both"/>
        <w:rPr>
          <w:b/>
          <w:bCs/>
          <w:sz w:val="26"/>
          <w:szCs w:val="26"/>
          <w:lang w:val="pt-PT"/>
        </w:rPr>
      </w:pPr>
      <w:r w:rsidRPr="00B51AC8">
        <w:rPr>
          <w:b/>
          <w:bCs/>
          <w:sz w:val="26"/>
          <w:szCs w:val="26"/>
          <w:lang w:val="pt-PT"/>
        </w:rPr>
        <w:t>DIREITO ADMINISTRATIVO. FÉRIAS PROPORCIONAIS. JUIZ FEDERAL SUBSTITUTO. CONHECE E NO MÉRITO POR MAIORIA DÁ PROVIMENTO.</w:t>
      </w:r>
    </w:p>
    <w:p w:rsidR="00C40B52" w:rsidRDefault="00C40B52" w:rsidP="00BD5CBD">
      <w:pPr>
        <w:pStyle w:val="Corpodetexto2"/>
        <w:spacing w:before="20" w:after="0" w:line="360" w:lineRule="auto"/>
        <w:jc w:val="center"/>
        <w:rPr>
          <w:b/>
          <w:bCs/>
          <w:sz w:val="26"/>
          <w:szCs w:val="26"/>
          <w:u w:val="single"/>
          <w:lang w:val="pt-PT"/>
        </w:rPr>
      </w:pPr>
    </w:p>
    <w:p w:rsidR="00C40B52" w:rsidRDefault="00C40B52" w:rsidP="1E81B126">
      <w:pPr>
        <w:pStyle w:val="Corpodetexto2"/>
        <w:spacing w:before="20" w:after="0" w:line="360" w:lineRule="auto"/>
        <w:jc w:val="center"/>
        <w:rPr>
          <w:b/>
          <w:bCs/>
          <w:sz w:val="26"/>
          <w:szCs w:val="26"/>
          <w:u w:val="single"/>
          <w:lang w:val="pt-PT"/>
        </w:rPr>
      </w:pPr>
      <w:r w:rsidRPr="1E81B126">
        <w:rPr>
          <w:b/>
          <w:bCs/>
          <w:sz w:val="26"/>
          <w:szCs w:val="26"/>
          <w:u w:val="single"/>
          <w:lang w:val="pt-PT"/>
        </w:rPr>
        <w:t>RELATÓRIO</w:t>
      </w:r>
    </w:p>
    <w:p w:rsidR="005C3717" w:rsidRDefault="005C3717" w:rsidP="005C3717">
      <w:pPr>
        <w:pStyle w:val="Corpodetexto2"/>
        <w:spacing w:before="120" w:line="360" w:lineRule="auto"/>
        <w:ind w:firstLine="709"/>
        <w:jc w:val="both"/>
        <w:rPr>
          <w:sz w:val="26"/>
          <w:szCs w:val="26"/>
          <w:lang w:val="pt-BR"/>
        </w:rPr>
      </w:pPr>
      <w:r w:rsidRPr="005C3717">
        <w:rPr>
          <w:bCs/>
          <w:sz w:val="26"/>
          <w:szCs w:val="26"/>
          <w:lang w:val="pt-PT"/>
        </w:rPr>
        <w:t xml:space="preserve">Trata-se de </w:t>
      </w:r>
      <w:r w:rsidR="00B15703" w:rsidRPr="002722CF">
        <w:rPr>
          <w:b/>
          <w:bCs/>
          <w:sz w:val="26"/>
          <w:szCs w:val="26"/>
          <w:lang w:val="pt-PT"/>
        </w:rPr>
        <w:t>incidente regional de uniformização</w:t>
      </w:r>
      <w:r w:rsidR="00B15703" w:rsidRPr="005C3717">
        <w:rPr>
          <w:bCs/>
          <w:sz w:val="26"/>
          <w:szCs w:val="26"/>
          <w:lang w:val="pt-PT"/>
        </w:rPr>
        <w:t xml:space="preserve"> de jurisprudência </w:t>
      </w:r>
      <w:r w:rsidR="00B15703">
        <w:rPr>
          <w:bCs/>
          <w:sz w:val="26"/>
          <w:szCs w:val="26"/>
          <w:lang w:val="pt-PT"/>
        </w:rPr>
        <w:t xml:space="preserve">pela parte AUTORA </w:t>
      </w:r>
      <w:r w:rsidRPr="005C3717">
        <w:rPr>
          <w:bCs/>
          <w:sz w:val="26"/>
          <w:szCs w:val="26"/>
          <w:lang w:val="pt-PT"/>
        </w:rPr>
        <w:t>contra acórdão da Turma Recursal do Juizado Especial Federal da Bahia.</w:t>
      </w:r>
    </w:p>
    <w:p w:rsidR="00B15703" w:rsidRDefault="00250235" w:rsidP="005C3717">
      <w:pPr>
        <w:pStyle w:val="Corpodetexto2"/>
        <w:spacing w:before="20" w:after="0" w:line="360" w:lineRule="auto"/>
        <w:ind w:firstLine="709"/>
        <w:jc w:val="both"/>
        <w:rPr>
          <w:bCs/>
          <w:sz w:val="26"/>
          <w:szCs w:val="26"/>
          <w:lang w:val="pt-PT"/>
        </w:rPr>
      </w:pPr>
      <w:r>
        <w:rPr>
          <w:bCs/>
          <w:sz w:val="26"/>
          <w:szCs w:val="26"/>
          <w:lang w:val="pt-PT"/>
        </w:rPr>
        <w:t>A demanda foi julgada procedente</w:t>
      </w:r>
      <w:r w:rsidR="00B15703">
        <w:rPr>
          <w:bCs/>
          <w:sz w:val="26"/>
          <w:szCs w:val="26"/>
          <w:lang w:val="pt-PT"/>
        </w:rPr>
        <w:t xml:space="preserve"> pelo juízo originário</w:t>
      </w:r>
      <w:r>
        <w:rPr>
          <w:bCs/>
          <w:sz w:val="26"/>
          <w:szCs w:val="26"/>
          <w:lang w:val="pt-PT"/>
        </w:rPr>
        <w:t xml:space="preserve"> para “</w:t>
      </w:r>
      <w:r w:rsidRPr="00250235">
        <w:rPr>
          <w:bCs/>
          <w:i/>
          <w:sz w:val="26"/>
          <w:szCs w:val="26"/>
          <w:lang w:val="pt-PT"/>
        </w:rPr>
        <w:t>reconhecer o período aquisitivo do direito às férias do autor, referente ao ano de 2011, condenando a ré a proceder sua respectiva averbação nos assentamentos funcionais da parte autora</w:t>
      </w:r>
      <w:r>
        <w:rPr>
          <w:bCs/>
          <w:sz w:val="26"/>
          <w:szCs w:val="26"/>
          <w:lang w:val="pt-PT"/>
        </w:rPr>
        <w:t>”.</w:t>
      </w:r>
      <w:r w:rsidR="00B15703">
        <w:rPr>
          <w:bCs/>
          <w:sz w:val="26"/>
          <w:szCs w:val="26"/>
          <w:lang w:val="pt-PT"/>
        </w:rPr>
        <w:t xml:space="preserve"> A sentença </w:t>
      </w:r>
      <w:r w:rsidR="00B15703" w:rsidRPr="005C3717">
        <w:rPr>
          <w:bCs/>
          <w:sz w:val="26"/>
          <w:szCs w:val="26"/>
          <w:lang w:val="pt-PT"/>
        </w:rPr>
        <w:t>havia condenado</w:t>
      </w:r>
      <w:r w:rsidR="00B15703">
        <w:rPr>
          <w:bCs/>
          <w:sz w:val="26"/>
          <w:szCs w:val="26"/>
          <w:lang w:val="pt-PT"/>
        </w:rPr>
        <w:t xml:space="preserve"> o réu</w:t>
      </w:r>
      <w:r w:rsidR="00B15703" w:rsidRPr="005C3717">
        <w:rPr>
          <w:bCs/>
          <w:sz w:val="26"/>
          <w:szCs w:val="26"/>
          <w:lang w:val="pt-PT"/>
        </w:rPr>
        <w:t xml:space="preserve"> a indenizar férias proporcionais relativas ao ano de 2011, em que a demandante iniciou o seu exercício no cargo de Juiz Federal Substituto.</w:t>
      </w:r>
    </w:p>
    <w:p w:rsidR="00C40B52" w:rsidRDefault="00250235" w:rsidP="005C3717">
      <w:pPr>
        <w:pStyle w:val="Corpodetexto2"/>
        <w:spacing w:before="20" w:after="0" w:line="360" w:lineRule="auto"/>
        <w:ind w:firstLine="709"/>
        <w:jc w:val="both"/>
        <w:rPr>
          <w:bCs/>
          <w:sz w:val="26"/>
          <w:szCs w:val="26"/>
          <w:lang w:val="pt-PT"/>
        </w:rPr>
      </w:pPr>
      <w:r>
        <w:rPr>
          <w:bCs/>
          <w:sz w:val="26"/>
          <w:szCs w:val="26"/>
          <w:lang w:val="pt-PT"/>
        </w:rPr>
        <w:t xml:space="preserve">A Segunta Turma Recursal da Bahia </w:t>
      </w:r>
      <w:r w:rsidR="005C3717">
        <w:rPr>
          <w:bCs/>
          <w:sz w:val="26"/>
          <w:szCs w:val="26"/>
          <w:lang w:val="pt-PT"/>
        </w:rPr>
        <w:t xml:space="preserve">deu provimento ao recurso inominado da União, e </w:t>
      </w:r>
      <w:r w:rsidR="00756EF9">
        <w:rPr>
          <w:bCs/>
          <w:sz w:val="26"/>
          <w:szCs w:val="26"/>
          <w:lang w:val="pt-PT"/>
        </w:rPr>
        <w:t xml:space="preserve">reformou a sentença para julgar </w:t>
      </w:r>
      <w:r w:rsidR="005C3717">
        <w:rPr>
          <w:bCs/>
          <w:sz w:val="26"/>
          <w:szCs w:val="26"/>
          <w:lang w:val="pt-PT"/>
        </w:rPr>
        <w:t>improcedente o pedido, por considerar que conceder o direito a férias independente do período exercido “</w:t>
      </w:r>
      <w:r w:rsidR="005C3717" w:rsidRPr="005C3717">
        <w:rPr>
          <w:bCs/>
          <w:i/>
          <w:sz w:val="26"/>
          <w:szCs w:val="26"/>
          <w:lang w:val="pt-PT"/>
        </w:rPr>
        <w:t>uma hipertrofia desmedida do direito ao descanso remunerado</w:t>
      </w:r>
      <w:r w:rsidR="005C3717">
        <w:rPr>
          <w:bCs/>
          <w:sz w:val="26"/>
          <w:szCs w:val="26"/>
          <w:lang w:val="pt-PT"/>
        </w:rPr>
        <w:t>”.</w:t>
      </w:r>
    </w:p>
    <w:p w:rsidR="005C3717" w:rsidRDefault="005C3717" w:rsidP="005C3717">
      <w:pPr>
        <w:pStyle w:val="Corpodetexto2"/>
        <w:spacing w:before="120" w:line="360" w:lineRule="auto"/>
        <w:ind w:firstLine="709"/>
        <w:jc w:val="both"/>
        <w:rPr>
          <w:sz w:val="26"/>
          <w:szCs w:val="26"/>
          <w:lang w:val="pt-BR"/>
        </w:rPr>
      </w:pPr>
      <w:r w:rsidRPr="005C3717">
        <w:rPr>
          <w:bCs/>
          <w:sz w:val="26"/>
          <w:szCs w:val="26"/>
          <w:lang w:val="pt-PT"/>
        </w:rPr>
        <w:t xml:space="preserve">A parte autora interpôs pedido regional de uniformização, pelo qual </w:t>
      </w:r>
      <w:r w:rsidRPr="005C3717">
        <w:rPr>
          <w:sz w:val="26"/>
          <w:szCs w:val="26"/>
          <w:lang w:val="pt-BR"/>
        </w:rPr>
        <w:t>aduz que o acórdão é contrário ao entendimento firmado pela 4ª Turma Recursal de Minas Gerais, o qual manteve sentença da 1ª Vara de Juizado Especial Federal, que aplicou a tese do ano-calendário para o primeiro ano de exercício, concedendo o direito a férias proporcionais ao período trabalhado.</w:t>
      </w:r>
    </w:p>
    <w:p w:rsidR="005C3717" w:rsidRDefault="00C40B52" w:rsidP="005C3717">
      <w:pPr>
        <w:pStyle w:val="Corpodetexto2"/>
        <w:spacing w:before="240" w:after="0" w:line="360" w:lineRule="auto"/>
        <w:ind w:firstLine="1134"/>
        <w:jc w:val="both"/>
        <w:rPr>
          <w:b/>
          <w:bCs/>
          <w:sz w:val="26"/>
          <w:szCs w:val="26"/>
          <w:lang w:val="pt-PT"/>
        </w:rPr>
      </w:pPr>
      <w:r w:rsidRPr="1E81B126">
        <w:rPr>
          <w:sz w:val="26"/>
          <w:szCs w:val="26"/>
          <w:lang w:val="pt-PT"/>
        </w:rPr>
        <w:lastRenderedPageBreak/>
        <w:t xml:space="preserve">É o relatório. </w:t>
      </w:r>
      <w:r w:rsidRPr="1E81B126">
        <w:rPr>
          <w:b/>
          <w:bCs/>
          <w:sz w:val="26"/>
          <w:szCs w:val="26"/>
          <w:lang w:val="pt-PT"/>
        </w:rPr>
        <w:t>VOTO.</w:t>
      </w:r>
      <w:r w:rsidR="005C3717">
        <w:rPr>
          <w:b/>
          <w:bCs/>
          <w:sz w:val="26"/>
          <w:szCs w:val="26"/>
          <w:lang w:val="pt-PT"/>
        </w:rPr>
        <w:br w:type="page"/>
      </w:r>
    </w:p>
    <w:p w:rsidR="00C40B52" w:rsidRDefault="00C40B52" w:rsidP="00910EFB">
      <w:pPr>
        <w:pStyle w:val="Corpodetexto2"/>
        <w:spacing w:before="240" w:line="360" w:lineRule="auto"/>
        <w:jc w:val="center"/>
        <w:rPr>
          <w:b/>
          <w:bCs/>
          <w:sz w:val="26"/>
          <w:szCs w:val="26"/>
          <w:u w:val="single"/>
          <w:lang w:val="pt-BR"/>
        </w:rPr>
      </w:pPr>
      <w:r w:rsidRPr="062C3F61">
        <w:rPr>
          <w:b/>
          <w:bCs/>
          <w:sz w:val="26"/>
          <w:szCs w:val="26"/>
          <w:u w:val="single"/>
          <w:lang w:val="pt-BR"/>
        </w:rPr>
        <w:lastRenderedPageBreak/>
        <w:t>VOTO</w:t>
      </w:r>
    </w:p>
    <w:p w:rsidR="00C40B52" w:rsidRDefault="00C40B52" w:rsidP="005C3717">
      <w:pPr>
        <w:pStyle w:val="Corpodetexto2"/>
        <w:spacing w:before="240" w:line="360" w:lineRule="auto"/>
        <w:ind w:firstLine="709"/>
        <w:jc w:val="both"/>
        <w:rPr>
          <w:sz w:val="26"/>
          <w:szCs w:val="26"/>
          <w:lang w:val="pt-BR"/>
        </w:rPr>
      </w:pPr>
      <w:r w:rsidRPr="062C3F61">
        <w:rPr>
          <w:sz w:val="26"/>
          <w:szCs w:val="26"/>
          <w:lang w:val="pt-BR"/>
        </w:rPr>
        <w:t xml:space="preserve">Primeiramente, verifica-se que estão presentes todos os requisitos de admissibilidade deste recurso. </w:t>
      </w:r>
    </w:p>
    <w:p w:rsidR="00C40B52" w:rsidRDefault="00C40B52" w:rsidP="005C3717">
      <w:pPr>
        <w:pStyle w:val="Corpodetexto2"/>
        <w:spacing w:before="240" w:line="360" w:lineRule="auto"/>
        <w:ind w:firstLine="709"/>
        <w:jc w:val="both"/>
        <w:rPr>
          <w:sz w:val="26"/>
          <w:szCs w:val="26"/>
          <w:lang w:val="pt-BR"/>
        </w:rPr>
      </w:pPr>
      <w:r w:rsidRPr="062C3F61">
        <w:rPr>
          <w:sz w:val="26"/>
          <w:szCs w:val="26"/>
          <w:lang w:val="pt-BR"/>
        </w:rPr>
        <w:t xml:space="preserve">No que se refere ao mérito, a Lei Orgânica da Magistratura, a LC n. 35/79, em seu art. 66 estabelece que </w:t>
      </w:r>
      <w:r w:rsidRPr="062C3F61">
        <w:rPr>
          <w:i/>
          <w:iCs/>
          <w:sz w:val="26"/>
          <w:szCs w:val="26"/>
          <w:lang w:val="pt-BR"/>
        </w:rPr>
        <w:t>“os magistrados terão direito a férias anuais, por sessenta dias, coletivas ou individuais,”</w:t>
      </w:r>
      <w:r w:rsidRPr="062C3F61">
        <w:rPr>
          <w:sz w:val="26"/>
          <w:szCs w:val="26"/>
          <w:lang w:val="pt-BR"/>
        </w:rPr>
        <w:t xml:space="preserve"> nada dispondo, como se vê, a respeito de interstício de período aquisitivo, o que coube, no âmbito do Judiciário da União, que, no art. 5º da Resolução n. 130/2010, preceitua que </w:t>
      </w:r>
      <w:r w:rsidRPr="062C3F61">
        <w:rPr>
          <w:i/>
          <w:iCs/>
          <w:sz w:val="26"/>
          <w:szCs w:val="26"/>
          <w:lang w:val="pt-BR"/>
        </w:rPr>
        <w:t>“serão exigidos doze meses de exercício no cargo para o primeiro período aquisitivo de férias, independentemente da averbação de tempo de serviço anterior”</w:t>
      </w:r>
      <w:r w:rsidRPr="062C3F61">
        <w:rPr>
          <w:sz w:val="26"/>
          <w:szCs w:val="26"/>
          <w:lang w:val="pt-BR"/>
        </w:rPr>
        <w:t xml:space="preserve">, seguindo, portanto, a mesma </w:t>
      </w:r>
      <w:proofErr w:type="spellStart"/>
      <w:r w:rsidRPr="062C3F61">
        <w:rPr>
          <w:i/>
          <w:iCs/>
          <w:sz w:val="26"/>
          <w:szCs w:val="26"/>
          <w:lang w:val="pt-BR"/>
        </w:rPr>
        <w:t>mens</w:t>
      </w:r>
      <w:proofErr w:type="spellEnd"/>
      <w:r w:rsidRPr="062C3F61">
        <w:rPr>
          <w:i/>
          <w:iCs/>
          <w:sz w:val="26"/>
          <w:szCs w:val="26"/>
          <w:lang w:val="pt-BR"/>
        </w:rPr>
        <w:t xml:space="preserve"> </w:t>
      </w:r>
      <w:proofErr w:type="spellStart"/>
      <w:r w:rsidRPr="062C3F61">
        <w:rPr>
          <w:i/>
          <w:iCs/>
          <w:sz w:val="26"/>
          <w:szCs w:val="26"/>
          <w:lang w:val="pt-BR"/>
        </w:rPr>
        <w:t>legis</w:t>
      </w:r>
      <w:proofErr w:type="spellEnd"/>
      <w:r w:rsidRPr="062C3F61">
        <w:rPr>
          <w:i/>
          <w:iCs/>
          <w:sz w:val="26"/>
          <w:szCs w:val="26"/>
          <w:lang w:val="pt-BR"/>
        </w:rPr>
        <w:t xml:space="preserve"> </w:t>
      </w:r>
      <w:r w:rsidRPr="062C3F61">
        <w:rPr>
          <w:sz w:val="26"/>
          <w:szCs w:val="26"/>
          <w:lang w:val="pt-BR"/>
        </w:rPr>
        <w:t xml:space="preserve">dos normativos que regulam as relações dos empregados celetistas, bem como as dos servidores públicos civis da União (Lei n. 8.112/90). </w:t>
      </w:r>
    </w:p>
    <w:p w:rsidR="00C40B52" w:rsidRDefault="00C40B52" w:rsidP="005C3717">
      <w:pPr>
        <w:pStyle w:val="Corpodetexto2"/>
        <w:spacing w:before="240" w:line="360" w:lineRule="auto"/>
        <w:ind w:firstLine="709"/>
        <w:jc w:val="both"/>
        <w:rPr>
          <w:sz w:val="26"/>
          <w:szCs w:val="26"/>
          <w:lang w:val="pt-BR"/>
        </w:rPr>
      </w:pPr>
      <w:r w:rsidRPr="062C3F61">
        <w:rPr>
          <w:sz w:val="26"/>
          <w:szCs w:val="26"/>
          <w:lang w:val="pt-BR"/>
        </w:rPr>
        <w:t xml:space="preserve">Não sendo outro o entendimento do Superior Tribunal de Justiça/STJ, o qual, em recente julgado, reafirmou sua jurisprudência no sentido de que </w:t>
      </w:r>
      <w:r w:rsidRPr="062C3F61">
        <w:rPr>
          <w:i/>
          <w:iCs/>
          <w:sz w:val="26"/>
          <w:szCs w:val="26"/>
          <w:lang w:val="pt-BR"/>
        </w:rPr>
        <w:t>“diante do silêncio da LOMAN, aplica-se a Lei n. 8.112/1990, de forma subsidiária. Logo, nos termos do art. 77 deste diploma legal, para o primeiro período aquisitivo de férias são exigidos 12 (doze) meses de efetivo exercício das funções de magistrado.</w:t>
      </w:r>
      <w:proofErr w:type="gramStart"/>
      <w:r w:rsidRPr="062C3F61">
        <w:rPr>
          <w:i/>
          <w:iCs/>
          <w:sz w:val="26"/>
          <w:szCs w:val="26"/>
          <w:lang w:val="pt-BR"/>
        </w:rPr>
        <w:t>”</w:t>
      </w:r>
      <w:proofErr w:type="gramEnd"/>
      <w:r w:rsidRPr="062C3F61">
        <w:rPr>
          <w:rStyle w:val="Refdenotaderodap"/>
          <w:i/>
          <w:iCs/>
          <w:sz w:val="26"/>
          <w:szCs w:val="26"/>
          <w:lang w:val="pt-BR"/>
        </w:rPr>
        <w:footnoteReference w:id="2"/>
      </w:r>
      <w:r w:rsidRPr="062C3F61">
        <w:rPr>
          <w:i/>
          <w:iCs/>
          <w:sz w:val="26"/>
          <w:szCs w:val="26"/>
          <w:lang w:val="pt-BR"/>
        </w:rPr>
        <w:t xml:space="preserve"> </w:t>
      </w:r>
    </w:p>
    <w:p w:rsidR="00C40B52" w:rsidRDefault="00C40B52" w:rsidP="005C3717">
      <w:pPr>
        <w:pStyle w:val="Corpodetexto2"/>
        <w:spacing w:before="240" w:line="360" w:lineRule="auto"/>
        <w:ind w:firstLine="709"/>
        <w:jc w:val="both"/>
        <w:rPr>
          <w:sz w:val="26"/>
          <w:szCs w:val="26"/>
          <w:lang w:val="pt-BR"/>
        </w:rPr>
      </w:pPr>
      <w:r w:rsidRPr="062C3F61">
        <w:rPr>
          <w:sz w:val="26"/>
          <w:szCs w:val="26"/>
          <w:lang w:val="pt-BR"/>
        </w:rPr>
        <w:t xml:space="preserve">Assim, cabe neste voto apenas se dar a interpretação mais adequada a esses preceitos, que seria a de que o magistrado para adquirir o seu primeiro direito a férias de 60 dias, precisa realmente prestar 12 meses de efetivo exercício de suas funções, ou seja, apenas uma condição suspensiva do exercício de seu direito e não uma condição de aquisição desse direito. </w:t>
      </w:r>
    </w:p>
    <w:p w:rsidR="00C40B52" w:rsidRDefault="00C40B52" w:rsidP="005C3717">
      <w:pPr>
        <w:pStyle w:val="Corpodetexto2"/>
        <w:spacing w:before="240" w:line="360" w:lineRule="auto"/>
        <w:ind w:firstLine="709"/>
        <w:jc w:val="both"/>
        <w:rPr>
          <w:sz w:val="26"/>
          <w:szCs w:val="26"/>
          <w:lang w:val="pt-BR"/>
        </w:rPr>
      </w:pPr>
      <w:r w:rsidRPr="062C3F61">
        <w:rPr>
          <w:sz w:val="26"/>
          <w:szCs w:val="26"/>
          <w:lang w:val="pt-BR"/>
        </w:rPr>
        <w:t>Dito de outra forma</w:t>
      </w:r>
      <w:r w:rsidR="002722CF">
        <w:rPr>
          <w:sz w:val="26"/>
          <w:szCs w:val="26"/>
          <w:lang w:val="pt-BR"/>
        </w:rPr>
        <w:t>,</w:t>
      </w:r>
      <w:r w:rsidRPr="062C3F61">
        <w:rPr>
          <w:sz w:val="26"/>
          <w:szCs w:val="26"/>
          <w:lang w:val="pt-BR"/>
        </w:rPr>
        <w:t xml:space="preserve"> e com o exemplo do caso ora em análise</w:t>
      </w:r>
      <w:r w:rsidR="002722CF">
        <w:rPr>
          <w:sz w:val="26"/>
          <w:szCs w:val="26"/>
          <w:lang w:val="pt-BR"/>
        </w:rPr>
        <w:t>,</w:t>
      </w:r>
      <w:r w:rsidRPr="062C3F61">
        <w:rPr>
          <w:sz w:val="26"/>
          <w:szCs w:val="26"/>
          <w:lang w:val="pt-BR"/>
        </w:rPr>
        <w:t xml:space="preserve"> sem que isso importe em revolvimento de fatos o que não é cabível nesta seara, se o recorrente tomou posse e </w:t>
      </w:r>
      <w:r w:rsidRPr="062C3F61">
        <w:rPr>
          <w:sz w:val="26"/>
          <w:szCs w:val="26"/>
          <w:lang w:val="pt-BR"/>
        </w:rPr>
        <w:lastRenderedPageBreak/>
        <w:t xml:space="preserve">entrou em exercício em 24/03/2011, após o período de 12 meses de efetivo exercício de suas funções contado dessa data ele teria o direito de gozar os 60 dias de férias referentes a 2011 e não a 2012, como deferido pelo Tribunal Regional Federal da 1ª Região/TRF-1, sob pena </w:t>
      </w:r>
      <w:proofErr w:type="gramStart"/>
      <w:r w:rsidRPr="062C3F61">
        <w:rPr>
          <w:sz w:val="26"/>
          <w:szCs w:val="26"/>
          <w:lang w:val="pt-BR"/>
        </w:rPr>
        <w:t>do recorrente ter</w:t>
      </w:r>
      <w:proofErr w:type="gramEnd"/>
      <w:r w:rsidRPr="062C3F61">
        <w:rPr>
          <w:sz w:val="26"/>
          <w:szCs w:val="26"/>
          <w:lang w:val="pt-BR"/>
        </w:rPr>
        <w:t xml:space="preserve"> um direito fundamental seu tolhido por uma interpretação equivocada da norma pelo referido tribunal.</w:t>
      </w:r>
    </w:p>
    <w:p w:rsidR="00BE7EFB" w:rsidRDefault="009E2D59" w:rsidP="005C3717">
      <w:pPr>
        <w:pStyle w:val="Corpodetexto2"/>
        <w:spacing w:before="240" w:line="360" w:lineRule="auto"/>
        <w:ind w:firstLine="709"/>
        <w:jc w:val="both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Ante o </w:t>
      </w:r>
      <w:r w:rsidR="00C40B52" w:rsidRPr="062C3F61">
        <w:rPr>
          <w:sz w:val="26"/>
          <w:szCs w:val="26"/>
          <w:lang w:val="pt-BR"/>
        </w:rPr>
        <w:t xml:space="preserve">exposto, </w:t>
      </w:r>
      <w:r>
        <w:rPr>
          <w:sz w:val="26"/>
          <w:szCs w:val="26"/>
          <w:lang w:val="pt-BR"/>
        </w:rPr>
        <w:t xml:space="preserve">voto por </w:t>
      </w:r>
      <w:r w:rsidRPr="009E2D59">
        <w:rPr>
          <w:b/>
          <w:sz w:val="26"/>
          <w:szCs w:val="26"/>
          <w:lang w:val="pt-BR"/>
        </w:rPr>
        <w:t>CONHECER</w:t>
      </w:r>
      <w:r>
        <w:rPr>
          <w:sz w:val="26"/>
          <w:szCs w:val="26"/>
          <w:lang w:val="pt-BR"/>
        </w:rPr>
        <w:t xml:space="preserve"> </w:t>
      </w:r>
      <w:r w:rsidRPr="00BE7EFB">
        <w:rPr>
          <w:sz w:val="26"/>
          <w:szCs w:val="26"/>
          <w:lang w:val="pt-BR"/>
        </w:rPr>
        <w:t xml:space="preserve">e </w:t>
      </w:r>
      <w:r w:rsidR="00C40B52" w:rsidRPr="062C3F61">
        <w:rPr>
          <w:b/>
          <w:bCs/>
          <w:sz w:val="26"/>
          <w:szCs w:val="26"/>
          <w:lang w:val="pt-BR"/>
        </w:rPr>
        <w:t xml:space="preserve">DAR PROVIMENTO </w:t>
      </w:r>
      <w:r w:rsidR="00C40B52" w:rsidRPr="00BE7EFB">
        <w:rPr>
          <w:sz w:val="26"/>
          <w:szCs w:val="26"/>
          <w:lang w:val="pt-BR"/>
        </w:rPr>
        <w:t>ao recurso</w:t>
      </w:r>
      <w:r w:rsidRPr="00BE7EFB">
        <w:rPr>
          <w:sz w:val="26"/>
          <w:szCs w:val="26"/>
          <w:lang w:val="pt-BR"/>
        </w:rPr>
        <w:t xml:space="preserve"> para </w:t>
      </w:r>
      <w:r w:rsidR="00C40B52" w:rsidRPr="00BE7EFB">
        <w:rPr>
          <w:sz w:val="26"/>
          <w:szCs w:val="26"/>
          <w:lang w:val="pt-BR"/>
        </w:rPr>
        <w:t>determina</w:t>
      </w:r>
      <w:r w:rsidRPr="00BE7EFB">
        <w:rPr>
          <w:sz w:val="26"/>
          <w:szCs w:val="26"/>
          <w:lang w:val="pt-BR"/>
        </w:rPr>
        <w:t>r</w:t>
      </w:r>
      <w:r w:rsidR="00C40B52" w:rsidRPr="00BE7EFB">
        <w:rPr>
          <w:sz w:val="26"/>
          <w:szCs w:val="26"/>
          <w:lang w:val="pt-BR"/>
        </w:rPr>
        <w:t xml:space="preserve"> a devolução do processo à Turma Recursal de origem</w:t>
      </w:r>
      <w:r w:rsidR="00BE7EFB" w:rsidRPr="00BE7EFB">
        <w:rPr>
          <w:sz w:val="26"/>
          <w:szCs w:val="26"/>
          <w:lang w:val="pt-BR"/>
        </w:rPr>
        <w:t xml:space="preserve"> para </w:t>
      </w:r>
      <w:r w:rsidR="00BE7EFB">
        <w:rPr>
          <w:b/>
          <w:sz w:val="26"/>
          <w:szCs w:val="26"/>
          <w:lang w:val="pt-BR"/>
        </w:rPr>
        <w:t>ADEQUAR o acórdão</w:t>
      </w:r>
      <w:r w:rsidRPr="009E2D59">
        <w:rPr>
          <w:b/>
          <w:sz w:val="26"/>
          <w:szCs w:val="26"/>
          <w:lang w:val="pt-BR"/>
        </w:rPr>
        <w:t xml:space="preserve"> </w:t>
      </w:r>
      <w:r w:rsidRPr="00BE7EFB">
        <w:rPr>
          <w:sz w:val="26"/>
          <w:szCs w:val="26"/>
          <w:lang w:val="pt-BR"/>
        </w:rPr>
        <w:t>e assim</w:t>
      </w:r>
      <w:r w:rsidR="00BE7EFB">
        <w:rPr>
          <w:b/>
          <w:sz w:val="26"/>
          <w:szCs w:val="26"/>
          <w:lang w:val="pt-BR"/>
        </w:rPr>
        <w:t xml:space="preserve"> JULGAR PROCEDENTE o pedido inicial, </w:t>
      </w:r>
      <w:r w:rsidR="00BE7EFB" w:rsidRPr="00BE7EFB">
        <w:rPr>
          <w:sz w:val="26"/>
          <w:szCs w:val="26"/>
          <w:lang w:val="pt-BR"/>
        </w:rPr>
        <w:t>revigorando a sentença originária que condenou a União</w:t>
      </w:r>
      <w:r w:rsidR="00BE7EFB">
        <w:rPr>
          <w:sz w:val="26"/>
          <w:szCs w:val="26"/>
          <w:lang w:val="pt-BR"/>
        </w:rPr>
        <w:t xml:space="preserve"> a</w:t>
      </w:r>
      <w:r w:rsidR="00BE7EFB">
        <w:rPr>
          <w:b/>
          <w:sz w:val="26"/>
          <w:szCs w:val="26"/>
          <w:lang w:val="pt-BR"/>
        </w:rPr>
        <w:t xml:space="preserve"> “reconhecer o período aquisitivo do direito às férias do autor, referente ao ano de 2011, condenando a ré a proceder sua respectiva averbação nos assentamentos funcionais da parte autora”.</w:t>
      </w:r>
    </w:p>
    <w:p w:rsidR="00C40B52" w:rsidRDefault="00C40B52" w:rsidP="005C3717">
      <w:pPr>
        <w:pStyle w:val="Corpodetexto2"/>
        <w:spacing w:before="240" w:line="360" w:lineRule="auto"/>
        <w:ind w:firstLine="709"/>
        <w:jc w:val="both"/>
        <w:rPr>
          <w:sz w:val="26"/>
          <w:szCs w:val="26"/>
          <w:lang w:val="pt-BR"/>
        </w:rPr>
      </w:pPr>
      <w:r w:rsidRPr="062C3F61">
        <w:rPr>
          <w:b/>
          <w:bCs/>
          <w:sz w:val="26"/>
          <w:szCs w:val="26"/>
          <w:lang w:val="pt-BR"/>
        </w:rPr>
        <w:t xml:space="preserve">CUSTAS </w:t>
      </w:r>
      <w:r w:rsidRPr="062C3F61">
        <w:rPr>
          <w:sz w:val="26"/>
          <w:szCs w:val="26"/>
          <w:lang w:val="pt-BR"/>
        </w:rPr>
        <w:t xml:space="preserve">e </w:t>
      </w:r>
      <w:r w:rsidRPr="062C3F61">
        <w:rPr>
          <w:b/>
          <w:bCs/>
          <w:sz w:val="26"/>
          <w:szCs w:val="26"/>
          <w:lang w:val="pt-BR"/>
        </w:rPr>
        <w:t xml:space="preserve">HONORÁRIOS ADVOCATÍCIOS </w:t>
      </w:r>
      <w:r w:rsidRPr="062C3F61">
        <w:rPr>
          <w:sz w:val="26"/>
          <w:szCs w:val="26"/>
          <w:lang w:val="pt-BR"/>
        </w:rPr>
        <w:t>indevidos, por ausência de previsão legal.</w:t>
      </w:r>
    </w:p>
    <w:p w:rsidR="00C40B52" w:rsidRDefault="00C40B52" w:rsidP="009C4886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Times New Roman" w:hAnsi="Times New Roman"/>
          <w:b/>
          <w:bCs/>
          <w:sz w:val="26"/>
          <w:szCs w:val="26"/>
          <w:lang w:val="pt-PT"/>
        </w:rPr>
      </w:pPr>
      <w:r>
        <w:rPr>
          <w:rFonts w:ascii="Times New Roman" w:hAnsi="Times New Roman"/>
          <w:b/>
          <w:bCs/>
          <w:sz w:val="26"/>
          <w:szCs w:val="26"/>
          <w:lang w:val="pt-PT"/>
        </w:rPr>
        <w:t>ACÓRDÃO</w:t>
      </w:r>
    </w:p>
    <w:p w:rsidR="00C40B52" w:rsidRDefault="00C40B52" w:rsidP="005C3717">
      <w:pPr>
        <w:pStyle w:val="Corpodetexto2"/>
        <w:spacing w:before="240" w:line="360" w:lineRule="auto"/>
        <w:ind w:firstLine="709"/>
        <w:jc w:val="both"/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PT"/>
        </w:rPr>
        <w:t>VISTOS</w:t>
      </w:r>
      <w:r>
        <w:rPr>
          <w:sz w:val="26"/>
          <w:szCs w:val="26"/>
          <w:lang w:val="pt-PT"/>
        </w:rPr>
        <w:t xml:space="preserve">, relatados e discutidos os autos, à unanimidade, </w:t>
      </w:r>
      <w:r>
        <w:rPr>
          <w:b/>
          <w:bCs/>
          <w:sz w:val="26"/>
          <w:szCs w:val="26"/>
          <w:lang w:val="pt-PT"/>
        </w:rPr>
        <w:t>ACORDAM</w:t>
      </w:r>
      <w:r>
        <w:rPr>
          <w:sz w:val="26"/>
          <w:szCs w:val="26"/>
          <w:lang w:val="pt-PT"/>
        </w:rPr>
        <w:t xml:space="preserve"> os Juízes da Turma Regional de Uniformização de Jurisprudência dos Juizados Especiais Federais da 1ª Região em </w:t>
      </w:r>
      <w:r w:rsidR="009E2D59" w:rsidRPr="009E2D59">
        <w:rPr>
          <w:b/>
          <w:sz w:val="26"/>
          <w:szCs w:val="26"/>
          <w:lang w:val="pt-PT"/>
        </w:rPr>
        <w:t>CONHECER</w:t>
      </w:r>
      <w:r w:rsidR="009E2D59">
        <w:rPr>
          <w:sz w:val="26"/>
          <w:szCs w:val="26"/>
          <w:lang w:val="pt-PT"/>
        </w:rPr>
        <w:t xml:space="preserve"> e</w:t>
      </w:r>
      <w:r w:rsidR="00BE7EFB">
        <w:rPr>
          <w:sz w:val="26"/>
          <w:szCs w:val="26"/>
          <w:lang w:val="pt-PT"/>
        </w:rPr>
        <w:t>, no mérito, por maioria,</w:t>
      </w:r>
      <w:r w:rsidR="009E2D59">
        <w:rPr>
          <w:sz w:val="26"/>
          <w:szCs w:val="26"/>
          <w:lang w:val="pt-PT"/>
        </w:rPr>
        <w:t xml:space="preserve"> </w:t>
      </w:r>
      <w:r>
        <w:rPr>
          <w:b/>
          <w:bCs/>
          <w:sz w:val="26"/>
          <w:szCs w:val="26"/>
          <w:lang w:val="pt-PT"/>
        </w:rPr>
        <w:t xml:space="preserve">DAR PROVIMENTO </w:t>
      </w:r>
      <w:r>
        <w:rPr>
          <w:bCs/>
          <w:sz w:val="26"/>
          <w:szCs w:val="26"/>
          <w:lang w:val="pt-PT"/>
        </w:rPr>
        <w:t>ao recurso da parte autora,</w:t>
      </w:r>
      <w:r w:rsidR="00BE7EFB">
        <w:rPr>
          <w:sz w:val="26"/>
          <w:szCs w:val="26"/>
          <w:lang w:val="pt-PT"/>
        </w:rPr>
        <w:t xml:space="preserve"> nos termos do voto do Relator, vencido o Juiz Federal Tales.</w:t>
      </w:r>
    </w:p>
    <w:p w:rsidR="00C40B52" w:rsidRDefault="00C40B52" w:rsidP="0023279F">
      <w:pPr>
        <w:pStyle w:val="Corpodetexto"/>
        <w:spacing w:line="360" w:lineRule="auto"/>
        <w:ind w:firstLine="1134"/>
        <w:rPr>
          <w:rFonts w:ascii="Times New Roman" w:hAnsi="Times New Roman"/>
          <w:sz w:val="26"/>
          <w:szCs w:val="26"/>
          <w:lang w:val="pt-PT"/>
        </w:rPr>
      </w:pPr>
      <w:r>
        <w:rPr>
          <w:rFonts w:ascii="Times New Roman" w:hAnsi="Times New Roman"/>
          <w:sz w:val="26"/>
          <w:szCs w:val="26"/>
          <w:lang w:val="pt-PT"/>
        </w:rPr>
        <w:t xml:space="preserve">De </w:t>
      </w:r>
      <w:r w:rsidRPr="0058164C">
        <w:rPr>
          <w:rFonts w:ascii="Times New Roman" w:hAnsi="Times New Roman"/>
          <w:sz w:val="26"/>
          <w:szCs w:val="26"/>
          <w:lang w:val="pt-PT"/>
        </w:rPr>
        <w:t>Porto Velho/RO</w:t>
      </w:r>
      <w:r>
        <w:rPr>
          <w:rFonts w:ascii="Times New Roman" w:hAnsi="Times New Roman"/>
          <w:sz w:val="26"/>
          <w:szCs w:val="26"/>
          <w:lang w:val="pt-PT"/>
        </w:rPr>
        <w:t xml:space="preserve"> para Brasília/DF</w:t>
      </w:r>
      <w:r w:rsidRPr="0058164C">
        <w:rPr>
          <w:rFonts w:ascii="Times New Roman" w:hAnsi="Times New Roman"/>
          <w:sz w:val="26"/>
          <w:szCs w:val="26"/>
          <w:lang w:val="pt-PT"/>
        </w:rPr>
        <w:t xml:space="preserve">, </w:t>
      </w:r>
      <w:r w:rsidR="005C3717">
        <w:rPr>
          <w:rFonts w:ascii="Times New Roman" w:hAnsi="Times New Roman"/>
          <w:sz w:val="26"/>
          <w:szCs w:val="26"/>
          <w:lang w:val="pt-PT"/>
        </w:rPr>
        <w:t>data da assinatura eletrônica</w:t>
      </w:r>
      <w:r w:rsidRPr="0058164C">
        <w:rPr>
          <w:rFonts w:ascii="Times New Roman" w:hAnsi="Times New Roman"/>
          <w:sz w:val="26"/>
          <w:szCs w:val="26"/>
          <w:lang w:val="pt-PT"/>
        </w:rPr>
        <w:t>.</w:t>
      </w:r>
    </w:p>
    <w:p w:rsidR="005C3717" w:rsidRDefault="005C3717" w:rsidP="0023279F">
      <w:pPr>
        <w:pStyle w:val="Corpodetexto"/>
        <w:spacing w:line="360" w:lineRule="auto"/>
        <w:ind w:firstLine="1134"/>
        <w:rPr>
          <w:rFonts w:ascii="Times New Roman" w:hAnsi="Times New Roman"/>
          <w:sz w:val="26"/>
          <w:szCs w:val="26"/>
          <w:lang w:val="pt-PT"/>
        </w:rPr>
      </w:pPr>
    </w:p>
    <w:p w:rsidR="005C3717" w:rsidRPr="005C3717" w:rsidRDefault="005C3717" w:rsidP="005C3717">
      <w:pPr>
        <w:jc w:val="center"/>
        <w:rPr>
          <w:b/>
          <w:lang w:val="pt-BR"/>
        </w:rPr>
      </w:pPr>
      <w:r w:rsidRPr="005C3717">
        <w:rPr>
          <w:b/>
          <w:lang w:val="pt-BR"/>
        </w:rPr>
        <w:t>RICARDO BECKERATH DA SILVA LEITÃO</w:t>
      </w:r>
    </w:p>
    <w:p w:rsidR="005C3717" w:rsidRPr="005C3717" w:rsidRDefault="005C3717" w:rsidP="005C3717">
      <w:pPr>
        <w:jc w:val="center"/>
        <w:rPr>
          <w:lang w:val="pt-BR"/>
        </w:rPr>
      </w:pPr>
      <w:r w:rsidRPr="005C3717">
        <w:rPr>
          <w:lang w:val="pt-BR"/>
        </w:rPr>
        <w:t>Juiz Federal Relator da Turma Regional de</w:t>
      </w:r>
    </w:p>
    <w:p w:rsidR="005C3717" w:rsidRPr="001625FF" w:rsidRDefault="005C3717" w:rsidP="005C3717">
      <w:pPr>
        <w:jc w:val="center"/>
      </w:pPr>
      <w:proofErr w:type="spellStart"/>
      <w:r>
        <w:t>Uniformização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Primeira</w:t>
      </w:r>
      <w:proofErr w:type="spellEnd"/>
      <w:r>
        <w:t xml:space="preserve"> </w:t>
      </w:r>
      <w:proofErr w:type="spellStart"/>
      <w:r>
        <w:t>Região</w:t>
      </w:r>
      <w:proofErr w:type="spellEnd"/>
    </w:p>
    <w:p w:rsidR="00C40B52" w:rsidRPr="007E6419" w:rsidRDefault="00C40B52" w:rsidP="005C3717">
      <w:pPr>
        <w:jc w:val="center"/>
        <w:rPr>
          <w:sz w:val="26"/>
          <w:szCs w:val="26"/>
          <w:lang w:val="pt-PT"/>
        </w:rPr>
      </w:pPr>
    </w:p>
    <w:sectPr w:rsidR="00C40B52" w:rsidRPr="007E6419" w:rsidSect="00096DF2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4" w:h="16836" w:code="9"/>
      <w:pgMar w:top="1638" w:right="924" w:bottom="851" w:left="1260" w:header="567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4992" w:rsidRDefault="00884992">
      <w:r>
        <w:separator/>
      </w:r>
    </w:p>
  </w:endnote>
  <w:endnote w:type="continuationSeparator" w:id="1">
    <w:p w:rsidR="00884992" w:rsidRDefault="008849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rus BT">
    <w:altName w:val="Georgia"/>
    <w:charset w:val="00"/>
    <w:family w:val="roman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ntique Olive">
    <w:altName w:val="Trebuchet MS"/>
    <w:charset w:val="00"/>
    <w:family w:val="swiss"/>
    <w:pitch w:val="variable"/>
    <w:sig w:usb0="00000007" w:usb1="00000000" w:usb2="00000000" w:usb3="00000000" w:csb0="0000009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B52" w:rsidRDefault="00AF59D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40B5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40B52" w:rsidRDefault="00C40B52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B52" w:rsidRDefault="00AF59DA">
    <w:pPr>
      <w:pStyle w:val="Rodap"/>
      <w:framePr w:wrap="around" w:vAnchor="text" w:hAnchor="margin" w:xAlign="right" w:y="1"/>
      <w:rPr>
        <w:rStyle w:val="Nmerodepgina"/>
        <w:rFonts w:ascii="Courier New" w:hAnsi="Courier New" w:cs="Courier New"/>
        <w:lang w:val="pt-BR"/>
      </w:rPr>
    </w:pPr>
    <w:r>
      <w:rPr>
        <w:rStyle w:val="Nmerodepgina"/>
        <w:rFonts w:ascii="Courier New" w:hAnsi="Courier New" w:cs="Courier New"/>
      </w:rPr>
      <w:fldChar w:fldCharType="begin"/>
    </w:r>
    <w:r w:rsidR="00C40B52">
      <w:rPr>
        <w:rStyle w:val="Nmerodepgina"/>
        <w:rFonts w:ascii="Courier New" w:hAnsi="Courier New" w:cs="Courier New"/>
      </w:rPr>
      <w:instrText xml:space="preserve">PAGE  </w:instrText>
    </w:r>
    <w:r>
      <w:rPr>
        <w:rStyle w:val="Nmerodepgina"/>
        <w:rFonts w:ascii="Courier New" w:hAnsi="Courier New" w:cs="Courier New"/>
      </w:rPr>
      <w:fldChar w:fldCharType="separate"/>
    </w:r>
    <w:r w:rsidR="00BE7EFB">
      <w:rPr>
        <w:rStyle w:val="Nmerodepgina"/>
        <w:rFonts w:ascii="Courier New" w:hAnsi="Courier New" w:cs="Courier New"/>
        <w:noProof/>
      </w:rPr>
      <w:t>4</w:t>
    </w:r>
    <w:r>
      <w:rPr>
        <w:rStyle w:val="Nmerodepgina"/>
        <w:rFonts w:ascii="Courier New" w:hAnsi="Courier New" w:cs="Courier New"/>
      </w:rPr>
      <w:fldChar w:fldCharType="end"/>
    </w:r>
  </w:p>
  <w:p w:rsidR="00C40B52" w:rsidRDefault="00C40B52">
    <w:pPr>
      <w:pStyle w:val="Rodap"/>
      <w:ind w:right="360"/>
      <w:rPr>
        <w:rFonts w:ascii="Courier New" w:hAnsi="Courier New" w:cs="Courier New"/>
        <w:sz w:val="16"/>
        <w:szCs w:val="16"/>
        <w:lang w:val="pt-BR"/>
      </w:rPr>
    </w:pPr>
    <w:r>
      <w:rPr>
        <w:rFonts w:ascii="Courier New" w:hAnsi="Courier New" w:cs="Courier New"/>
        <w:sz w:val="16"/>
        <w:szCs w:val="16"/>
        <w:lang w:val="pt-BR"/>
      </w:rPr>
      <w:t>____________________________________________________________________________________</w:t>
    </w:r>
  </w:p>
  <w:p w:rsidR="00C40B52" w:rsidRDefault="00C40B52">
    <w:pPr>
      <w:pStyle w:val="Rodap"/>
      <w:ind w:right="360"/>
      <w:rPr>
        <w:rFonts w:ascii="Arial" w:hAnsi="Arial"/>
        <w:sz w:val="14"/>
        <w:lang w:val="pt-BR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B52" w:rsidRDefault="00AF59DA">
    <w:pPr>
      <w:pStyle w:val="Rodap"/>
      <w:framePr w:wrap="around" w:vAnchor="text" w:hAnchor="margin" w:xAlign="right" w:y="1"/>
      <w:rPr>
        <w:rStyle w:val="Nmerodepgina"/>
        <w:rFonts w:ascii="Courier New" w:hAnsi="Courier New" w:cs="Courier New"/>
        <w:lang w:val="pt-BR"/>
      </w:rPr>
    </w:pPr>
    <w:r>
      <w:rPr>
        <w:rStyle w:val="Nmerodepgina"/>
        <w:rFonts w:ascii="Courier New" w:hAnsi="Courier New" w:cs="Courier New"/>
      </w:rPr>
      <w:fldChar w:fldCharType="begin"/>
    </w:r>
    <w:r w:rsidR="00C40B52">
      <w:rPr>
        <w:rStyle w:val="Nmerodepgina"/>
        <w:rFonts w:ascii="Courier New" w:hAnsi="Courier New" w:cs="Courier New"/>
      </w:rPr>
      <w:instrText xml:space="preserve">PAGE  </w:instrText>
    </w:r>
    <w:r>
      <w:rPr>
        <w:rStyle w:val="Nmerodepgina"/>
        <w:rFonts w:ascii="Courier New" w:hAnsi="Courier New" w:cs="Courier New"/>
      </w:rPr>
      <w:fldChar w:fldCharType="separate"/>
    </w:r>
    <w:r w:rsidR="00BE7EFB">
      <w:rPr>
        <w:rStyle w:val="Nmerodepgina"/>
        <w:rFonts w:ascii="Courier New" w:hAnsi="Courier New" w:cs="Courier New"/>
        <w:noProof/>
      </w:rPr>
      <w:t>1</w:t>
    </w:r>
    <w:r>
      <w:rPr>
        <w:rStyle w:val="Nmerodepgina"/>
        <w:rFonts w:ascii="Courier New" w:hAnsi="Courier New" w:cs="Courier New"/>
      </w:rPr>
      <w:fldChar w:fldCharType="end"/>
    </w:r>
  </w:p>
  <w:p w:rsidR="00C40B52" w:rsidRDefault="00C40B52">
    <w:pPr>
      <w:pStyle w:val="Rodap"/>
      <w:ind w:right="360"/>
      <w:rPr>
        <w:rFonts w:ascii="Courier New" w:hAnsi="Courier New" w:cs="Courier New"/>
        <w:sz w:val="16"/>
        <w:szCs w:val="16"/>
        <w:lang w:val="pt-BR"/>
      </w:rPr>
    </w:pPr>
    <w:r>
      <w:rPr>
        <w:rFonts w:ascii="Courier New" w:hAnsi="Courier New" w:cs="Courier New"/>
        <w:sz w:val="16"/>
        <w:szCs w:val="16"/>
        <w:lang w:val="pt-BR"/>
      </w:rPr>
      <w:t>____________________________________________________________________________________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4992" w:rsidRDefault="00884992">
      <w:r>
        <w:separator/>
      </w:r>
    </w:p>
  </w:footnote>
  <w:footnote w:type="continuationSeparator" w:id="1">
    <w:p w:rsidR="00884992" w:rsidRDefault="00884992">
      <w:r>
        <w:continuationSeparator/>
      </w:r>
    </w:p>
  </w:footnote>
  <w:footnote w:id="2">
    <w:p w:rsidR="00C40B52" w:rsidRDefault="00C40B52" w:rsidP="062C3F61">
      <w:pPr>
        <w:pStyle w:val="Textodenotaderodap"/>
      </w:pPr>
      <w:r w:rsidRPr="062C3F61">
        <w:rPr>
          <w:rStyle w:val="Refdenotaderodap"/>
        </w:rPr>
        <w:footnoteRef/>
      </w:r>
      <w:r w:rsidRPr="00D33158">
        <w:rPr>
          <w:lang w:val="en-US"/>
        </w:rPr>
        <w:t xml:space="preserve"> (</w:t>
      </w:r>
      <w:proofErr w:type="spellStart"/>
      <w:r w:rsidRPr="00D33158">
        <w:rPr>
          <w:lang w:val="en-US"/>
        </w:rPr>
        <w:t>AgInt</w:t>
      </w:r>
      <w:proofErr w:type="spellEnd"/>
      <w:r w:rsidRPr="00D33158">
        <w:rPr>
          <w:lang w:val="en-US"/>
        </w:rPr>
        <w:t xml:space="preserve"> no </w:t>
      </w:r>
      <w:proofErr w:type="spellStart"/>
      <w:r w:rsidRPr="00D33158">
        <w:rPr>
          <w:lang w:val="en-US"/>
        </w:rPr>
        <w:t>REsp</w:t>
      </w:r>
      <w:proofErr w:type="spellEnd"/>
      <w:r w:rsidRPr="00D33158">
        <w:rPr>
          <w:lang w:val="en-US"/>
        </w:rPr>
        <w:t xml:space="preserve"> 1541025/RS, Rel. </w:t>
      </w:r>
      <w:r>
        <w:t xml:space="preserve">Ministro SÉRGIO KUKINA, PRIMEIRA TURMA, julgado em 11/11/2019, </w:t>
      </w:r>
      <w:proofErr w:type="spellStart"/>
      <w:r>
        <w:t>DJe</w:t>
      </w:r>
      <w:proofErr w:type="spellEnd"/>
      <w:r>
        <w:t xml:space="preserve"> 18/11/2019)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B52" w:rsidRPr="0058164C" w:rsidRDefault="0013681C" w:rsidP="00342AD3">
    <w:pPr>
      <w:tabs>
        <w:tab w:val="left" w:pos="15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  <w:tab w:val="left" w:pos="9900"/>
        <w:tab w:val="left" w:pos="10800"/>
        <w:tab w:val="left" w:pos="11700"/>
        <w:tab w:val="left" w:pos="12600"/>
        <w:tab w:val="left" w:pos="13500"/>
        <w:tab w:val="left" w:pos="14400"/>
        <w:tab w:val="left" w:pos="15300"/>
        <w:tab w:val="left" w:pos="16200"/>
        <w:tab w:val="left" w:pos="17100"/>
        <w:tab w:val="left" w:pos="18000"/>
        <w:tab w:val="left" w:pos="18900"/>
        <w:tab w:val="left" w:pos="19800"/>
        <w:tab w:val="left" w:pos="20700"/>
        <w:tab w:val="left" w:pos="21600"/>
        <w:tab w:val="left" w:pos="22500"/>
        <w:tab w:val="left" w:pos="23400"/>
        <w:tab w:val="left" w:pos="24300"/>
        <w:tab w:val="left" w:pos="25200"/>
        <w:tab w:val="left" w:pos="26100"/>
        <w:tab w:val="left" w:pos="27000"/>
        <w:tab w:val="left" w:pos="27900"/>
        <w:tab w:val="left" w:pos="28800"/>
        <w:tab w:val="left" w:pos="29700"/>
        <w:tab w:val="left" w:pos="30600"/>
        <w:tab w:val="left" w:pos="31500"/>
      </w:tabs>
      <w:jc w:val="both"/>
      <w:rPr>
        <w:sz w:val="22"/>
        <w:szCs w:val="22"/>
      </w:rPr>
    </w:pPr>
    <w:r>
      <w:rPr>
        <w:noProof/>
        <w:lang w:val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2466975</wp:posOffset>
          </wp:positionH>
          <wp:positionV relativeFrom="paragraph">
            <wp:posOffset>-179070</wp:posOffset>
          </wp:positionV>
          <wp:extent cx="1249045" cy="1050925"/>
          <wp:effectExtent l="19050" t="0" r="8255" b="0"/>
          <wp:wrapSquare wrapText="bothSides"/>
          <wp:docPr id="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045" cy="1050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AF59DA" w:rsidRPr="00AF59DA">
      <w:rPr>
        <w:noProof/>
        <w:lang w:val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180pt;margin-top:-54pt;width:98.35pt;height:82.75pt;z-index:251658240;mso-position-horizontal-relative:text;mso-position-vertical-relative:text">
          <w10:wrap type="square" anchorx="page"/>
        </v:shape>
      </w:pict>
    </w:r>
  </w:p>
  <w:p w:rsidR="00C40B52" w:rsidRPr="0058164C" w:rsidRDefault="00C40B52" w:rsidP="00342AD3">
    <w:pPr>
      <w:pStyle w:val="Ttulo"/>
      <w:rPr>
        <w:sz w:val="22"/>
        <w:szCs w:val="22"/>
      </w:rPr>
    </w:pPr>
  </w:p>
  <w:p w:rsidR="00C40B52" w:rsidRPr="0058164C" w:rsidRDefault="00C40B52" w:rsidP="00342AD3">
    <w:pPr>
      <w:pStyle w:val="Ttulo"/>
      <w:rPr>
        <w:sz w:val="22"/>
        <w:szCs w:val="22"/>
      </w:rPr>
    </w:pPr>
  </w:p>
  <w:p w:rsidR="00C40B52" w:rsidRDefault="00C40B52" w:rsidP="00342AD3">
    <w:pPr>
      <w:pStyle w:val="Ttulo"/>
      <w:rPr>
        <w:b w:val="0"/>
        <w:sz w:val="22"/>
        <w:szCs w:val="22"/>
      </w:rPr>
    </w:pPr>
  </w:p>
  <w:p w:rsidR="00C40B52" w:rsidRDefault="00C40B52" w:rsidP="00342AD3">
    <w:pPr>
      <w:pStyle w:val="Ttulo"/>
      <w:rPr>
        <w:b w:val="0"/>
        <w:sz w:val="22"/>
        <w:szCs w:val="22"/>
      </w:rPr>
    </w:pPr>
  </w:p>
  <w:p w:rsidR="00C40B52" w:rsidRDefault="00C40B52" w:rsidP="00342AD3">
    <w:pPr>
      <w:pStyle w:val="Ttulo"/>
      <w:rPr>
        <w:b w:val="0"/>
        <w:sz w:val="22"/>
        <w:szCs w:val="22"/>
      </w:rPr>
    </w:pPr>
  </w:p>
  <w:p w:rsidR="00C40B52" w:rsidRPr="0023279F" w:rsidRDefault="00C40B52" w:rsidP="00342AD3">
    <w:pPr>
      <w:pStyle w:val="Ttulo"/>
      <w:rPr>
        <w:b w:val="0"/>
        <w:sz w:val="22"/>
        <w:szCs w:val="22"/>
      </w:rPr>
    </w:pPr>
    <w:r w:rsidRPr="0023279F">
      <w:rPr>
        <w:b w:val="0"/>
        <w:sz w:val="22"/>
        <w:szCs w:val="22"/>
      </w:rPr>
      <w:t>PODER JUDICIÁRIO</w:t>
    </w:r>
  </w:p>
  <w:p w:rsidR="00C40B52" w:rsidRPr="0023279F" w:rsidRDefault="00C40B52" w:rsidP="00342AD3">
    <w:pPr>
      <w:pStyle w:val="Ttulo5"/>
      <w:spacing w:line="240" w:lineRule="auto"/>
      <w:ind w:firstLine="0"/>
      <w:jc w:val="center"/>
      <w:rPr>
        <w:rFonts w:ascii="Times New Roman" w:hAnsi="Times New Roman" w:cs="Times New Roman"/>
        <w:b w:val="0"/>
        <w:sz w:val="22"/>
      </w:rPr>
    </w:pPr>
    <w:r w:rsidRPr="0023279F">
      <w:rPr>
        <w:rFonts w:ascii="Times New Roman" w:hAnsi="Times New Roman" w:cs="Times New Roman"/>
        <w:b w:val="0"/>
        <w:sz w:val="22"/>
      </w:rPr>
      <w:t>JUSTIÇA FEDERAL</w:t>
    </w:r>
  </w:p>
  <w:p w:rsidR="00C40B52" w:rsidRPr="0023279F" w:rsidRDefault="00C40B52" w:rsidP="00342AD3">
    <w:pPr>
      <w:pStyle w:val="Ttulo5"/>
      <w:widowControl w:val="0"/>
      <w:spacing w:line="240" w:lineRule="auto"/>
      <w:ind w:firstLine="0"/>
      <w:jc w:val="center"/>
      <w:rPr>
        <w:rFonts w:ascii="Times New Roman" w:hAnsi="Times New Roman" w:cs="Times New Roman"/>
        <w:b w:val="0"/>
        <w:sz w:val="22"/>
      </w:rPr>
    </w:pPr>
    <w:r w:rsidRPr="0023279F">
      <w:rPr>
        <w:rFonts w:ascii="Times New Roman" w:hAnsi="Times New Roman" w:cs="Times New Roman"/>
        <w:b w:val="0"/>
        <w:sz w:val="22"/>
      </w:rPr>
      <w:t>TURMA REGIONAL DE UNIFORMIZAÇÃO DE JURISPRUDÊNCIA</w:t>
    </w:r>
  </w:p>
  <w:p w:rsidR="00C40B52" w:rsidRPr="0023279F" w:rsidRDefault="00C40B52" w:rsidP="00342AD3">
    <w:pPr>
      <w:pStyle w:val="Ttulo5"/>
      <w:widowControl w:val="0"/>
      <w:spacing w:line="240" w:lineRule="auto"/>
      <w:ind w:firstLine="0"/>
      <w:jc w:val="center"/>
      <w:rPr>
        <w:rFonts w:ascii="Times New Roman" w:hAnsi="Times New Roman" w:cs="Times New Roman"/>
        <w:b w:val="0"/>
        <w:sz w:val="22"/>
      </w:rPr>
    </w:pPr>
    <w:r w:rsidRPr="0023279F">
      <w:rPr>
        <w:rFonts w:ascii="Times New Roman" w:hAnsi="Times New Roman" w:cs="Times New Roman"/>
        <w:b w:val="0"/>
        <w:sz w:val="22"/>
      </w:rPr>
      <w:t>DOS JUIZADOS ESPECIAIS FEDERAIS DA 1ª REGIÃO</w:t>
    </w:r>
  </w:p>
  <w:p w:rsidR="00C40B52" w:rsidRDefault="00C40B52">
    <w:pPr>
      <w:rPr>
        <w:sz w:val="28"/>
        <w:lang w:val="pt-BR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B52" w:rsidRPr="0058164C" w:rsidRDefault="0013681C" w:rsidP="0023279F">
    <w:pPr>
      <w:tabs>
        <w:tab w:val="left" w:pos="15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  <w:tab w:val="left" w:pos="9900"/>
        <w:tab w:val="left" w:pos="10800"/>
        <w:tab w:val="left" w:pos="11700"/>
        <w:tab w:val="left" w:pos="12600"/>
        <w:tab w:val="left" w:pos="13500"/>
        <w:tab w:val="left" w:pos="14400"/>
        <w:tab w:val="left" w:pos="15300"/>
        <w:tab w:val="left" w:pos="16200"/>
        <w:tab w:val="left" w:pos="17100"/>
        <w:tab w:val="left" w:pos="18000"/>
        <w:tab w:val="left" w:pos="18900"/>
        <w:tab w:val="left" w:pos="19800"/>
        <w:tab w:val="left" w:pos="20700"/>
        <w:tab w:val="left" w:pos="21600"/>
        <w:tab w:val="left" w:pos="22500"/>
        <w:tab w:val="left" w:pos="23400"/>
        <w:tab w:val="left" w:pos="24300"/>
        <w:tab w:val="left" w:pos="25200"/>
        <w:tab w:val="left" w:pos="26100"/>
        <w:tab w:val="left" w:pos="27000"/>
        <w:tab w:val="left" w:pos="27900"/>
        <w:tab w:val="left" w:pos="28800"/>
        <w:tab w:val="left" w:pos="29700"/>
        <w:tab w:val="left" w:pos="30600"/>
        <w:tab w:val="left" w:pos="31500"/>
      </w:tabs>
      <w:jc w:val="both"/>
      <w:rPr>
        <w:sz w:val="22"/>
        <w:szCs w:val="22"/>
      </w:rPr>
    </w:pPr>
    <w:r>
      <w:rPr>
        <w:noProof/>
        <w:lang w:val="pt-B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2466975</wp:posOffset>
          </wp:positionH>
          <wp:positionV relativeFrom="paragraph">
            <wp:posOffset>-179070</wp:posOffset>
          </wp:positionV>
          <wp:extent cx="1249045" cy="1050925"/>
          <wp:effectExtent l="19050" t="0" r="8255" b="0"/>
          <wp:wrapSquare wrapText="bothSides"/>
          <wp:docPr id="3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045" cy="1050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AF59DA" w:rsidRPr="00AF59DA">
      <w:rPr>
        <w:noProof/>
        <w:lang w:val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180pt;margin-top:-54pt;width:98.35pt;height:82.75pt;z-index:251656192;mso-position-horizontal-relative:text;mso-position-vertical-relative:text">
          <w10:wrap type="square" anchorx="page"/>
        </v:shape>
      </w:pict>
    </w:r>
  </w:p>
  <w:p w:rsidR="00C40B52" w:rsidRPr="0058164C" w:rsidRDefault="00C40B52" w:rsidP="0023279F">
    <w:pPr>
      <w:pStyle w:val="Ttulo"/>
      <w:rPr>
        <w:sz w:val="22"/>
        <w:szCs w:val="22"/>
      </w:rPr>
    </w:pPr>
  </w:p>
  <w:p w:rsidR="00C40B52" w:rsidRPr="0058164C" w:rsidRDefault="00C40B52" w:rsidP="0023279F">
    <w:pPr>
      <w:pStyle w:val="Ttulo"/>
      <w:rPr>
        <w:sz w:val="22"/>
        <w:szCs w:val="22"/>
      </w:rPr>
    </w:pPr>
  </w:p>
  <w:p w:rsidR="00C40B52" w:rsidRDefault="00C40B52" w:rsidP="0023279F">
    <w:pPr>
      <w:pStyle w:val="Ttulo"/>
      <w:rPr>
        <w:b w:val="0"/>
        <w:sz w:val="22"/>
        <w:szCs w:val="22"/>
      </w:rPr>
    </w:pPr>
  </w:p>
  <w:p w:rsidR="00C40B52" w:rsidRDefault="00C40B52" w:rsidP="0023279F">
    <w:pPr>
      <w:pStyle w:val="Ttulo"/>
      <w:rPr>
        <w:b w:val="0"/>
        <w:sz w:val="22"/>
        <w:szCs w:val="22"/>
      </w:rPr>
    </w:pPr>
  </w:p>
  <w:p w:rsidR="00C40B52" w:rsidRDefault="00C40B52" w:rsidP="0023279F">
    <w:pPr>
      <w:pStyle w:val="Ttulo"/>
      <w:rPr>
        <w:b w:val="0"/>
        <w:sz w:val="22"/>
        <w:szCs w:val="22"/>
      </w:rPr>
    </w:pPr>
  </w:p>
  <w:p w:rsidR="00C40B52" w:rsidRPr="0023279F" w:rsidRDefault="00C40B52" w:rsidP="0023279F">
    <w:pPr>
      <w:pStyle w:val="Ttulo"/>
      <w:rPr>
        <w:b w:val="0"/>
        <w:sz w:val="22"/>
        <w:szCs w:val="22"/>
      </w:rPr>
    </w:pPr>
    <w:r w:rsidRPr="0023279F">
      <w:rPr>
        <w:b w:val="0"/>
        <w:sz w:val="22"/>
        <w:szCs w:val="22"/>
      </w:rPr>
      <w:t>PODER JUDICIÁRIO</w:t>
    </w:r>
  </w:p>
  <w:p w:rsidR="00C40B52" w:rsidRPr="0023279F" w:rsidRDefault="00C40B52" w:rsidP="0023279F">
    <w:pPr>
      <w:pStyle w:val="Ttulo5"/>
      <w:spacing w:line="240" w:lineRule="auto"/>
      <w:ind w:firstLine="0"/>
      <w:jc w:val="center"/>
      <w:rPr>
        <w:rFonts w:ascii="Times New Roman" w:hAnsi="Times New Roman" w:cs="Times New Roman"/>
        <w:b w:val="0"/>
        <w:sz w:val="22"/>
      </w:rPr>
    </w:pPr>
    <w:r w:rsidRPr="0023279F">
      <w:rPr>
        <w:rFonts w:ascii="Times New Roman" w:hAnsi="Times New Roman" w:cs="Times New Roman"/>
        <w:b w:val="0"/>
        <w:sz w:val="22"/>
      </w:rPr>
      <w:t>JUSTIÇA FEDERAL</w:t>
    </w:r>
  </w:p>
  <w:p w:rsidR="00C40B52" w:rsidRPr="0023279F" w:rsidRDefault="00C40B52" w:rsidP="0023279F">
    <w:pPr>
      <w:pStyle w:val="Ttulo5"/>
      <w:widowControl w:val="0"/>
      <w:spacing w:line="240" w:lineRule="auto"/>
      <w:ind w:firstLine="0"/>
      <w:jc w:val="center"/>
      <w:rPr>
        <w:rFonts w:ascii="Times New Roman" w:hAnsi="Times New Roman" w:cs="Times New Roman"/>
        <w:b w:val="0"/>
        <w:sz w:val="22"/>
      </w:rPr>
    </w:pPr>
    <w:r w:rsidRPr="0023279F">
      <w:rPr>
        <w:rFonts w:ascii="Times New Roman" w:hAnsi="Times New Roman" w:cs="Times New Roman"/>
        <w:b w:val="0"/>
        <w:sz w:val="22"/>
      </w:rPr>
      <w:t>TURMA REGIONAL DE UNIFORMIZAÇÃO DE JURISPRUDÊNCIA</w:t>
    </w:r>
  </w:p>
  <w:p w:rsidR="00C40B52" w:rsidRPr="0023279F" w:rsidRDefault="00C40B52" w:rsidP="0023279F">
    <w:pPr>
      <w:pStyle w:val="Ttulo5"/>
      <w:widowControl w:val="0"/>
      <w:spacing w:line="240" w:lineRule="auto"/>
      <w:ind w:firstLine="0"/>
      <w:jc w:val="center"/>
      <w:rPr>
        <w:rFonts w:ascii="Times New Roman" w:hAnsi="Times New Roman" w:cs="Times New Roman"/>
        <w:b w:val="0"/>
        <w:sz w:val="22"/>
      </w:rPr>
    </w:pPr>
    <w:r w:rsidRPr="0023279F">
      <w:rPr>
        <w:rFonts w:ascii="Times New Roman" w:hAnsi="Times New Roman" w:cs="Times New Roman"/>
        <w:b w:val="0"/>
        <w:sz w:val="22"/>
      </w:rPr>
      <w:t>DOS JUIZADOS ESPECIAIS FEDERAIS DA 1ª REGIÃO</w:t>
    </w:r>
  </w:p>
  <w:p w:rsidR="00C40B52" w:rsidRDefault="00C40B52">
    <w:pPr>
      <w:jc w:val="both"/>
      <w:rPr>
        <w:rFonts w:ascii="Arial" w:hAnsi="Arial"/>
        <w:sz w:val="16"/>
        <w:lang w:val="pt-B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5445FC"/>
    <w:multiLevelType w:val="hybridMultilevel"/>
    <w:tmpl w:val="37784EA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B8C2B14"/>
    <w:multiLevelType w:val="hybridMultilevel"/>
    <w:tmpl w:val="BDBC693A"/>
    <w:lvl w:ilvl="0" w:tplc="7B92EF1C">
      <w:start w:val="1"/>
      <w:numFmt w:val="bullet"/>
      <w:lvlText w:val="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95"/>
        </w:tabs>
        <w:ind w:left="319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15"/>
        </w:tabs>
        <w:ind w:left="39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35"/>
        </w:tabs>
        <w:ind w:left="46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55"/>
        </w:tabs>
        <w:ind w:left="535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75"/>
        </w:tabs>
        <w:ind w:left="60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95"/>
        </w:tabs>
        <w:ind w:left="67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15"/>
        </w:tabs>
        <w:ind w:left="751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35"/>
        </w:tabs>
        <w:ind w:left="82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9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A71AF1"/>
    <w:rsid w:val="000020B3"/>
    <w:rsid w:val="00006E46"/>
    <w:rsid w:val="00011AAF"/>
    <w:rsid w:val="00012E7E"/>
    <w:rsid w:val="0001384F"/>
    <w:rsid w:val="00014543"/>
    <w:rsid w:val="000201C1"/>
    <w:rsid w:val="000207CB"/>
    <w:rsid w:val="00020C19"/>
    <w:rsid w:val="00021CA8"/>
    <w:rsid w:val="00024989"/>
    <w:rsid w:val="00027E8C"/>
    <w:rsid w:val="0003075C"/>
    <w:rsid w:val="00032CCA"/>
    <w:rsid w:val="00035731"/>
    <w:rsid w:val="000374A3"/>
    <w:rsid w:val="00042B62"/>
    <w:rsid w:val="0004387E"/>
    <w:rsid w:val="00044906"/>
    <w:rsid w:val="00052346"/>
    <w:rsid w:val="00053302"/>
    <w:rsid w:val="00053A9D"/>
    <w:rsid w:val="00054970"/>
    <w:rsid w:val="000573F4"/>
    <w:rsid w:val="00057627"/>
    <w:rsid w:val="000639F1"/>
    <w:rsid w:val="00064571"/>
    <w:rsid w:val="00070C31"/>
    <w:rsid w:val="000714D8"/>
    <w:rsid w:val="00085930"/>
    <w:rsid w:val="000901F9"/>
    <w:rsid w:val="00096BDF"/>
    <w:rsid w:val="00096DF2"/>
    <w:rsid w:val="000A1A48"/>
    <w:rsid w:val="000A277D"/>
    <w:rsid w:val="000B3447"/>
    <w:rsid w:val="000D0327"/>
    <w:rsid w:val="000D3AF8"/>
    <w:rsid w:val="000D7680"/>
    <w:rsid w:val="000E079B"/>
    <w:rsid w:val="000E29D3"/>
    <w:rsid w:val="000E2D33"/>
    <w:rsid w:val="000E3446"/>
    <w:rsid w:val="000E409C"/>
    <w:rsid w:val="000E687D"/>
    <w:rsid w:val="000F72C4"/>
    <w:rsid w:val="00101B92"/>
    <w:rsid w:val="001027B4"/>
    <w:rsid w:val="001045A6"/>
    <w:rsid w:val="0010489B"/>
    <w:rsid w:val="00106DC9"/>
    <w:rsid w:val="00107234"/>
    <w:rsid w:val="00110AC9"/>
    <w:rsid w:val="00113BD6"/>
    <w:rsid w:val="00116A98"/>
    <w:rsid w:val="00116C3E"/>
    <w:rsid w:val="00122904"/>
    <w:rsid w:val="00123FD4"/>
    <w:rsid w:val="00126ACB"/>
    <w:rsid w:val="00126F28"/>
    <w:rsid w:val="00127CB3"/>
    <w:rsid w:val="00130EC2"/>
    <w:rsid w:val="00133C41"/>
    <w:rsid w:val="00134067"/>
    <w:rsid w:val="0013681C"/>
    <w:rsid w:val="0013720B"/>
    <w:rsid w:val="00141115"/>
    <w:rsid w:val="00144347"/>
    <w:rsid w:val="001475C3"/>
    <w:rsid w:val="00151BDE"/>
    <w:rsid w:val="00152C5E"/>
    <w:rsid w:val="001538C2"/>
    <w:rsid w:val="00160543"/>
    <w:rsid w:val="001669ED"/>
    <w:rsid w:val="00173668"/>
    <w:rsid w:val="00175F46"/>
    <w:rsid w:val="00180AEC"/>
    <w:rsid w:val="00183797"/>
    <w:rsid w:val="0018476F"/>
    <w:rsid w:val="00191A97"/>
    <w:rsid w:val="00196FDA"/>
    <w:rsid w:val="00197798"/>
    <w:rsid w:val="001A18A2"/>
    <w:rsid w:val="001B4CB3"/>
    <w:rsid w:val="001C4857"/>
    <w:rsid w:val="001C6E1D"/>
    <w:rsid w:val="001D07A1"/>
    <w:rsid w:val="001D306C"/>
    <w:rsid w:val="001D49AC"/>
    <w:rsid w:val="001D53F4"/>
    <w:rsid w:val="001E03AC"/>
    <w:rsid w:val="001E1F22"/>
    <w:rsid w:val="001E1FB1"/>
    <w:rsid w:val="001E332C"/>
    <w:rsid w:val="001E3C19"/>
    <w:rsid w:val="001E4BEC"/>
    <w:rsid w:val="001F29D1"/>
    <w:rsid w:val="001F58D6"/>
    <w:rsid w:val="001F5B24"/>
    <w:rsid w:val="002037AC"/>
    <w:rsid w:val="0020671F"/>
    <w:rsid w:val="00206A69"/>
    <w:rsid w:val="00207B1B"/>
    <w:rsid w:val="002108B8"/>
    <w:rsid w:val="002108C7"/>
    <w:rsid w:val="00214555"/>
    <w:rsid w:val="002150C9"/>
    <w:rsid w:val="002177C5"/>
    <w:rsid w:val="00220F17"/>
    <w:rsid w:val="00222195"/>
    <w:rsid w:val="00222AAB"/>
    <w:rsid w:val="0023279F"/>
    <w:rsid w:val="00236FAD"/>
    <w:rsid w:val="0024061A"/>
    <w:rsid w:val="00240757"/>
    <w:rsid w:val="002438CE"/>
    <w:rsid w:val="00244386"/>
    <w:rsid w:val="00250235"/>
    <w:rsid w:val="002606E5"/>
    <w:rsid w:val="00260F5E"/>
    <w:rsid w:val="0026337A"/>
    <w:rsid w:val="002647FD"/>
    <w:rsid w:val="00264B69"/>
    <w:rsid w:val="00267A5E"/>
    <w:rsid w:val="00270FFB"/>
    <w:rsid w:val="00272193"/>
    <w:rsid w:val="002722CF"/>
    <w:rsid w:val="002729DE"/>
    <w:rsid w:val="00272DCC"/>
    <w:rsid w:val="0028077E"/>
    <w:rsid w:val="00281371"/>
    <w:rsid w:val="00284014"/>
    <w:rsid w:val="0029103A"/>
    <w:rsid w:val="002924C5"/>
    <w:rsid w:val="0029561B"/>
    <w:rsid w:val="0029590B"/>
    <w:rsid w:val="00295A20"/>
    <w:rsid w:val="0029711D"/>
    <w:rsid w:val="00297653"/>
    <w:rsid w:val="002A03DD"/>
    <w:rsid w:val="002A0FD3"/>
    <w:rsid w:val="002A2D04"/>
    <w:rsid w:val="002B4AF4"/>
    <w:rsid w:val="002B5BA6"/>
    <w:rsid w:val="002C190A"/>
    <w:rsid w:val="002C2786"/>
    <w:rsid w:val="002C2CF1"/>
    <w:rsid w:val="002C393F"/>
    <w:rsid w:val="002C568C"/>
    <w:rsid w:val="002D2DBD"/>
    <w:rsid w:val="002D70F3"/>
    <w:rsid w:val="002E52E7"/>
    <w:rsid w:val="002F2D4E"/>
    <w:rsid w:val="002F7C09"/>
    <w:rsid w:val="00301E03"/>
    <w:rsid w:val="00301EC8"/>
    <w:rsid w:val="00306819"/>
    <w:rsid w:val="003105BA"/>
    <w:rsid w:val="003107D5"/>
    <w:rsid w:val="003159BF"/>
    <w:rsid w:val="00315D1E"/>
    <w:rsid w:val="00316404"/>
    <w:rsid w:val="00317310"/>
    <w:rsid w:val="003177F3"/>
    <w:rsid w:val="00322D17"/>
    <w:rsid w:val="00323226"/>
    <w:rsid w:val="003238DD"/>
    <w:rsid w:val="00323B27"/>
    <w:rsid w:val="00326289"/>
    <w:rsid w:val="00332A7E"/>
    <w:rsid w:val="003343B8"/>
    <w:rsid w:val="00335880"/>
    <w:rsid w:val="00336483"/>
    <w:rsid w:val="00336485"/>
    <w:rsid w:val="003368C5"/>
    <w:rsid w:val="0034094D"/>
    <w:rsid w:val="00340F51"/>
    <w:rsid w:val="0034156C"/>
    <w:rsid w:val="003418E8"/>
    <w:rsid w:val="00342AD3"/>
    <w:rsid w:val="0034613C"/>
    <w:rsid w:val="0035411B"/>
    <w:rsid w:val="00356997"/>
    <w:rsid w:val="0035722F"/>
    <w:rsid w:val="003572C7"/>
    <w:rsid w:val="0035735F"/>
    <w:rsid w:val="0036064D"/>
    <w:rsid w:val="00360DFC"/>
    <w:rsid w:val="00365D74"/>
    <w:rsid w:val="00372455"/>
    <w:rsid w:val="00372EC3"/>
    <w:rsid w:val="0037345F"/>
    <w:rsid w:val="00374922"/>
    <w:rsid w:val="003764F3"/>
    <w:rsid w:val="00377229"/>
    <w:rsid w:val="003849A5"/>
    <w:rsid w:val="003856B5"/>
    <w:rsid w:val="00386DA6"/>
    <w:rsid w:val="00390EA2"/>
    <w:rsid w:val="00393437"/>
    <w:rsid w:val="00395816"/>
    <w:rsid w:val="003A10F8"/>
    <w:rsid w:val="003A3A1B"/>
    <w:rsid w:val="003A3FC5"/>
    <w:rsid w:val="003A4AD9"/>
    <w:rsid w:val="003A4FE2"/>
    <w:rsid w:val="003A6645"/>
    <w:rsid w:val="003D117D"/>
    <w:rsid w:val="003D6DDE"/>
    <w:rsid w:val="003D6E2F"/>
    <w:rsid w:val="003E00F6"/>
    <w:rsid w:val="003F099A"/>
    <w:rsid w:val="003F28D5"/>
    <w:rsid w:val="004007C2"/>
    <w:rsid w:val="00407E2E"/>
    <w:rsid w:val="004132FB"/>
    <w:rsid w:val="00413DEC"/>
    <w:rsid w:val="0041437D"/>
    <w:rsid w:val="00420F32"/>
    <w:rsid w:val="00421C8C"/>
    <w:rsid w:val="00431DA2"/>
    <w:rsid w:val="004350D7"/>
    <w:rsid w:val="0043525E"/>
    <w:rsid w:val="004356DC"/>
    <w:rsid w:val="00437739"/>
    <w:rsid w:val="0043780D"/>
    <w:rsid w:val="00437A29"/>
    <w:rsid w:val="00437DB3"/>
    <w:rsid w:val="0044132C"/>
    <w:rsid w:val="004423A4"/>
    <w:rsid w:val="0044354D"/>
    <w:rsid w:val="0044459A"/>
    <w:rsid w:val="00446804"/>
    <w:rsid w:val="004505BB"/>
    <w:rsid w:val="00460E92"/>
    <w:rsid w:val="00462C61"/>
    <w:rsid w:val="004676AA"/>
    <w:rsid w:val="00467704"/>
    <w:rsid w:val="00467855"/>
    <w:rsid w:val="0046795A"/>
    <w:rsid w:val="00467B09"/>
    <w:rsid w:val="00471A27"/>
    <w:rsid w:val="0047374B"/>
    <w:rsid w:val="00474B9D"/>
    <w:rsid w:val="004816D7"/>
    <w:rsid w:val="00482A7F"/>
    <w:rsid w:val="00483E30"/>
    <w:rsid w:val="0048433D"/>
    <w:rsid w:val="004865D8"/>
    <w:rsid w:val="004879E9"/>
    <w:rsid w:val="00487A60"/>
    <w:rsid w:val="00487C53"/>
    <w:rsid w:val="00491230"/>
    <w:rsid w:val="00491424"/>
    <w:rsid w:val="00492CF9"/>
    <w:rsid w:val="00495DAF"/>
    <w:rsid w:val="004A29D9"/>
    <w:rsid w:val="004A6D5B"/>
    <w:rsid w:val="004B2936"/>
    <w:rsid w:val="004B75F4"/>
    <w:rsid w:val="004C01A0"/>
    <w:rsid w:val="004C296F"/>
    <w:rsid w:val="004C4038"/>
    <w:rsid w:val="004C4C2E"/>
    <w:rsid w:val="004D079F"/>
    <w:rsid w:val="004D681A"/>
    <w:rsid w:val="004D717B"/>
    <w:rsid w:val="004E03B7"/>
    <w:rsid w:val="004E180A"/>
    <w:rsid w:val="004E1FA7"/>
    <w:rsid w:val="004E20B6"/>
    <w:rsid w:val="004E360D"/>
    <w:rsid w:val="004E3CB0"/>
    <w:rsid w:val="004E4267"/>
    <w:rsid w:val="004F3C5D"/>
    <w:rsid w:val="004F698A"/>
    <w:rsid w:val="004F7456"/>
    <w:rsid w:val="00502ECA"/>
    <w:rsid w:val="00503939"/>
    <w:rsid w:val="00507A96"/>
    <w:rsid w:val="0051258F"/>
    <w:rsid w:val="00513741"/>
    <w:rsid w:val="005145FB"/>
    <w:rsid w:val="00516C3A"/>
    <w:rsid w:val="00520B02"/>
    <w:rsid w:val="0052678C"/>
    <w:rsid w:val="00530878"/>
    <w:rsid w:val="00530A70"/>
    <w:rsid w:val="00531BBB"/>
    <w:rsid w:val="00532120"/>
    <w:rsid w:val="005348BD"/>
    <w:rsid w:val="00534FF8"/>
    <w:rsid w:val="00546834"/>
    <w:rsid w:val="00553958"/>
    <w:rsid w:val="00555392"/>
    <w:rsid w:val="00555FB6"/>
    <w:rsid w:val="00562C82"/>
    <w:rsid w:val="00565DAF"/>
    <w:rsid w:val="005705EB"/>
    <w:rsid w:val="00573183"/>
    <w:rsid w:val="0058012C"/>
    <w:rsid w:val="00580D9D"/>
    <w:rsid w:val="0058164C"/>
    <w:rsid w:val="005853F4"/>
    <w:rsid w:val="00591C17"/>
    <w:rsid w:val="005A3816"/>
    <w:rsid w:val="005A4347"/>
    <w:rsid w:val="005A4B60"/>
    <w:rsid w:val="005A5B47"/>
    <w:rsid w:val="005B0785"/>
    <w:rsid w:val="005B0A27"/>
    <w:rsid w:val="005B139E"/>
    <w:rsid w:val="005B32C3"/>
    <w:rsid w:val="005B3DC3"/>
    <w:rsid w:val="005B569D"/>
    <w:rsid w:val="005C0A47"/>
    <w:rsid w:val="005C3717"/>
    <w:rsid w:val="005C522C"/>
    <w:rsid w:val="005C5D3A"/>
    <w:rsid w:val="005D2B13"/>
    <w:rsid w:val="005D33AD"/>
    <w:rsid w:val="005D4D8F"/>
    <w:rsid w:val="005D535E"/>
    <w:rsid w:val="005D6655"/>
    <w:rsid w:val="005D7788"/>
    <w:rsid w:val="005E2D33"/>
    <w:rsid w:val="005E62BC"/>
    <w:rsid w:val="005E79CA"/>
    <w:rsid w:val="005F5B4F"/>
    <w:rsid w:val="005F5B79"/>
    <w:rsid w:val="005F6B54"/>
    <w:rsid w:val="00601E0C"/>
    <w:rsid w:val="0060244C"/>
    <w:rsid w:val="006025A0"/>
    <w:rsid w:val="00603724"/>
    <w:rsid w:val="00606E54"/>
    <w:rsid w:val="00620ABD"/>
    <w:rsid w:val="00624108"/>
    <w:rsid w:val="00626CAD"/>
    <w:rsid w:val="00626F84"/>
    <w:rsid w:val="00627306"/>
    <w:rsid w:val="00633B96"/>
    <w:rsid w:val="006343D5"/>
    <w:rsid w:val="006400BB"/>
    <w:rsid w:val="00641964"/>
    <w:rsid w:val="00641A56"/>
    <w:rsid w:val="00641B87"/>
    <w:rsid w:val="00641C8F"/>
    <w:rsid w:val="0064248C"/>
    <w:rsid w:val="006427F9"/>
    <w:rsid w:val="00643A10"/>
    <w:rsid w:val="00646C98"/>
    <w:rsid w:val="00657598"/>
    <w:rsid w:val="00660A3A"/>
    <w:rsid w:val="00662A99"/>
    <w:rsid w:val="00662C86"/>
    <w:rsid w:val="00662F2C"/>
    <w:rsid w:val="00663727"/>
    <w:rsid w:val="00665609"/>
    <w:rsid w:val="00665B06"/>
    <w:rsid w:val="00666C34"/>
    <w:rsid w:val="00667D71"/>
    <w:rsid w:val="00672725"/>
    <w:rsid w:val="0067442F"/>
    <w:rsid w:val="00675A05"/>
    <w:rsid w:val="00680E02"/>
    <w:rsid w:val="006909FB"/>
    <w:rsid w:val="00693F60"/>
    <w:rsid w:val="00694246"/>
    <w:rsid w:val="00694D2B"/>
    <w:rsid w:val="00695287"/>
    <w:rsid w:val="006A3BBB"/>
    <w:rsid w:val="006A5A2D"/>
    <w:rsid w:val="006A67BE"/>
    <w:rsid w:val="006A6D27"/>
    <w:rsid w:val="006A6F07"/>
    <w:rsid w:val="006B0A36"/>
    <w:rsid w:val="006B12CE"/>
    <w:rsid w:val="006C1577"/>
    <w:rsid w:val="006C170C"/>
    <w:rsid w:val="006C1D6A"/>
    <w:rsid w:val="006C573C"/>
    <w:rsid w:val="006C629D"/>
    <w:rsid w:val="006C6EAC"/>
    <w:rsid w:val="006C6EF4"/>
    <w:rsid w:val="006D0171"/>
    <w:rsid w:val="006E01DE"/>
    <w:rsid w:val="006E11F4"/>
    <w:rsid w:val="006E1809"/>
    <w:rsid w:val="006E28FF"/>
    <w:rsid w:val="006E5FF7"/>
    <w:rsid w:val="006F010A"/>
    <w:rsid w:val="006F5111"/>
    <w:rsid w:val="006F5EAC"/>
    <w:rsid w:val="006F662D"/>
    <w:rsid w:val="007015AA"/>
    <w:rsid w:val="007019FA"/>
    <w:rsid w:val="00703841"/>
    <w:rsid w:val="00704883"/>
    <w:rsid w:val="00704F74"/>
    <w:rsid w:val="00706AEF"/>
    <w:rsid w:val="0071333C"/>
    <w:rsid w:val="007134D2"/>
    <w:rsid w:val="00714947"/>
    <w:rsid w:val="007161D6"/>
    <w:rsid w:val="007226A5"/>
    <w:rsid w:val="00722E88"/>
    <w:rsid w:val="00723D4C"/>
    <w:rsid w:val="0072537D"/>
    <w:rsid w:val="00730950"/>
    <w:rsid w:val="00732B5C"/>
    <w:rsid w:val="00736546"/>
    <w:rsid w:val="0073747E"/>
    <w:rsid w:val="0074042D"/>
    <w:rsid w:val="007419F6"/>
    <w:rsid w:val="007422F8"/>
    <w:rsid w:val="0074427E"/>
    <w:rsid w:val="00744CA4"/>
    <w:rsid w:val="007469AB"/>
    <w:rsid w:val="0075015C"/>
    <w:rsid w:val="007502B7"/>
    <w:rsid w:val="0075303D"/>
    <w:rsid w:val="00753E35"/>
    <w:rsid w:val="00754C8C"/>
    <w:rsid w:val="00756EF9"/>
    <w:rsid w:val="00764215"/>
    <w:rsid w:val="00765D76"/>
    <w:rsid w:val="00771C9D"/>
    <w:rsid w:val="0077477B"/>
    <w:rsid w:val="0077529D"/>
    <w:rsid w:val="00780BDD"/>
    <w:rsid w:val="00787C15"/>
    <w:rsid w:val="00790F88"/>
    <w:rsid w:val="007931DE"/>
    <w:rsid w:val="00794678"/>
    <w:rsid w:val="007960B9"/>
    <w:rsid w:val="00797051"/>
    <w:rsid w:val="007A0815"/>
    <w:rsid w:val="007A4F64"/>
    <w:rsid w:val="007A55BC"/>
    <w:rsid w:val="007A5753"/>
    <w:rsid w:val="007B2369"/>
    <w:rsid w:val="007B6CED"/>
    <w:rsid w:val="007B72E2"/>
    <w:rsid w:val="007B7C95"/>
    <w:rsid w:val="007C0583"/>
    <w:rsid w:val="007C1DC8"/>
    <w:rsid w:val="007C2686"/>
    <w:rsid w:val="007C3485"/>
    <w:rsid w:val="007C5C05"/>
    <w:rsid w:val="007C7AEA"/>
    <w:rsid w:val="007C7BA2"/>
    <w:rsid w:val="007D142F"/>
    <w:rsid w:val="007D5E18"/>
    <w:rsid w:val="007D7958"/>
    <w:rsid w:val="007E0AC0"/>
    <w:rsid w:val="007E47C7"/>
    <w:rsid w:val="007E47D8"/>
    <w:rsid w:val="007E58D2"/>
    <w:rsid w:val="007E6419"/>
    <w:rsid w:val="007F1BC5"/>
    <w:rsid w:val="007F3F73"/>
    <w:rsid w:val="007F5BF4"/>
    <w:rsid w:val="008001CD"/>
    <w:rsid w:val="008045AB"/>
    <w:rsid w:val="0080589D"/>
    <w:rsid w:val="008070DA"/>
    <w:rsid w:val="00807DE6"/>
    <w:rsid w:val="008103E3"/>
    <w:rsid w:val="00810F82"/>
    <w:rsid w:val="00811D7B"/>
    <w:rsid w:val="00813B7C"/>
    <w:rsid w:val="0081654B"/>
    <w:rsid w:val="00822A06"/>
    <w:rsid w:val="008267B0"/>
    <w:rsid w:val="0082754F"/>
    <w:rsid w:val="008305D5"/>
    <w:rsid w:val="00836183"/>
    <w:rsid w:val="0084011D"/>
    <w:rsid w:val="00841DE5"/>
    <w:rsid w:val="00842081"/>
    <w:rsid w:val="008420FD"/>
    <w:rsid w:val="008459C1"/>
    <w:rsid w:val="00845CCA"/>
    <w:rsid w:val="00847CF6"/>
    <w:rsid w:val="00850962"/>
    <w:rsid w:val="0085251E"/>
    <w:rsid w:val="00852719"/>
    <w:rsid w:val="00854877"/>
    <w:rsid w:val="00854EE0"/>
    <w:rsid w:val="00856694"/>
    <w:rsid w:val="008669E2"/>
    <w:rsid w:val="00873B62"/>
    <w:rsid w:val="00875BE1"/>
    <w:rsid w:val="008763B6"/>
    <w:rsid w:val="00877FA6"/>
    <w:rsid w:val="00881BAD"/>
    <w:rsid w:val="008848D6"/>
    <w:rsid w:val="00884992"/>
    <w:rsid w:val="008854B6"/>
    <w:rsid w:val="00886A53"/>
    <w:rsid w:val="008870EB"/>
    <w:rsid w:val="00891D3D"/>
    <w:rsid w:val="0089572F"/>
    <w:rsid w:val="008962FF"/>
    <w:rsid w:val="008976D6"/>
    <w:rsid w:val="008B631A"/>
    <w:rsid w:val="008C0C8C"/>
    <w:rsid w:val="008C2FE6"/>
    <w:rsid w:val="008C710B"/>
    <w:rsid w:val="008D0119"/>
    <w:rsid w:val="008D3452"/>
    <w:rsid w:val="008D3FE2"/>
    <w:rsid w:val="008D42EB"/>
    <w:rsid w:val="008E3233"/>
    <w:rsid w:val="008E3CA4"/>
    <w:rsid w:val="008E7470"/>
    <w:rsid w:val="008F2580"/>
    <w:rsid w:val="008F2BBF"/>
    <w:rsid w:val="008F5C7F"/>
    <w:rsid w:val="008F6327"/>
    <w:rsid w:val="008F7D4E"/>
    <w:rsid w:val="009003B0"/>
    <w:rsid w:val="00903A14"/>
    <w:rsid w:val="00904F0D"/>
    <w:rsid w:val="00910EA8"/>
    <w:rsid w:val="00910EFB"/>
    <w:rsid w:val="0091163C"/>
    <w:rsid w:val="00913ED0"/>
    <w:rsid w:val="009159F4"/>
    <w:rsid w:val="0092001C"/>
    <w:rsid w:val="00920306"/>
    <w:rsid w:val="00927D56"/>
    <w:rsid w:val="0093176C"/>
    <w:rsid w:val="009362B2"/>
    <w:rsid w:val="00937C72"/>
    <w:rsid w:val="00937D86"/>
    <w:rsid w:val="00950C07"/>
    <w:rsid w:val="00953472"/>
    <w:rsid w:val="00962BFA"/>
    <w:rsid w:val="00963251"/>
    <w:rsid w:val="009662EF"/>
    <w:rsid w:val="009664A4"/>
    <w:rsid w:val="00974241"/>
    <w:rsid w:val="009761DB"/>
    <w:rsid w:val="00987330"/>
    <w:rsid w:val="009874CB"/>
    <w:rsid w:val="0099464D"/>
    <w:rsid w:val="00994982"/>
    <w:rsid w:val="009A4666"/>
    <w:rsid w:val="009A63E9"/>
    <w:rsid w:val="009B2765"/>
    <w:rsid w:val="009B624F"/>
    <w:rsid w:val="009C39DB"/>
    <w:rsid w:val="009C3B7B"/>
    <w:rsid w:val="009C3D87"/>
    <w:rsid w:val="009C4886"/>
    <w:rsid w:val="009C4C81"/>
    <w:rsid w:val="009C73B2"/>
    <w:rsid w:val="009D0D59"/>
    <w:rsid w:val="009D0E18"/>
    <w:rsid w:val="009D1D42"/>
    <w:rsid w:val="009E11DB"/>
    <w:rsid w:val="009E2D59"/>
    <w:rsid w:val="009E2FCB"/>
    <w:rsid w:val="009E46F9"/>
    <w:rsid w:val="009F0B3C"/>
    <w:rsid w:val="009F2F49"/>
    <w:rsid w:val="009F777B"/>
    <w:rsid w:val="00A02336"/>
    <w:rsid w:val="00A062E0"/>
    <w:rsid w:val="00A074BC"/>
    <w:rsid w:val="00A1077E"/>
    <w:rsid w:val="00A10B55"/>
    <w:rsid w:val="00A13047"/>
    <w:rsid w:val="00A16377"/>
    <w:rsid w:val="00A20D06"/>
    <w:rsid w:val="00A24E18"/>
    <w:rsid w:val="00A25F0C"/>
    <w:rsid w:val="00A26FF8"/>
    <w:rsid w:val="00A34BC8"/>
    <w:rsid w:val="00A35F16"/>
    <w:rsid w:val="00A37ACE"/>
    <w:rsid w:val="00A37F3D"/>
    <w:rsid w:val="00A45657"/>
    <w:rsid w:val="00A45FB4"/>
    <w:rsid w:val="00A46CD8"/>
    <w:rsid w:val="00A52AD2"/>
    <w:rsid w:val="00A57485"/>
    <w:rsid w:val="00A63257"/>
    <w:rsid w:val="00A636C0"/>
    <w:rsid w:val="00A66198"/>
    <w:rsid w:val="00A67932"/>
    <w:rsid w:val="00A71850"/>
    <w:rsid w:val="00A71AF1"/>
    <w:rsid w:val="00A76060"/>
    <w:rsid w:val="00A76945"/>
    <w:rsid w:val="00A856CC"/>
    <w:rsid w:val="00A91EB7"/>
    <w:rsid w:val="00A95A58"/>
    <w:rsid w:val="00A96714"/>
    <w:rsid w:val="00AA03CC"/>
    <w:rsid w:val="00AA3EC0"/>
    <w:rsid w:val="00AA3F7C"/>
    <w:rsid w:val="00AA4E72"/>
    <w:rsid w:val="00AA68AF"/>
    <w:rsid w:val="00AA6C8A"/>
    <w:rsid w:val="00AA7004"/>
    <w:rsid w:val="00AB1716"/>
    <w:rsid w:val="00AB31D8"/>
    <w:rsid w:val="00AB4184"/>
    <w:rsid w:val="00AB7206"/>
    <w:rsid w:val="00AC2FEE"/>
    <w:rsid w:val="00AC498D"/>
    <w:rsid w:val="00AC6904"/>
    <w:rsid w:val="00AC6F82"/>
    <w:rsid w:val="00AC7A72"/>
    <w:rsid w:val="00AD3E39"/>
    <w:rsid w:val="00AD7774"/>
    <w:rsid w:val="00AD7CED"/>
    <w:rsid w:val="00AE3BF9"/>
    <w:rsid w:val="00AE6C09"/>
    <w:rsid w:val="00AF2EA2"/>
    <w:rsid w:val="00AF3094"/>
    <w:rsid w:val="00AF59DA"/>
    <w:rsid w:val="00AF5B8A"/>
    <w:rsid w:val="00B01780"/>
    <w:rsid w:val="00B101EE"/>
    <w:rsid w:val="00B15703"/>
    <w:rsid w:val="00B20034"/>
    <w:rsid w:val="00B210FE"/>
    <w:rsid w:val="00B240BE"/>
    <w:rsid w:val="00B26029"/>
    <w:rsid w:val="00B2702F"/>
    <w:rsid w:val="00B273C9"/>
    <w:rsid w:val="00B30C7D"/>
    <w:rsid w:val="00B32C80"/>
    <w:rsid w:val="00B33579"/>
    <w:rsid w:val="00B3755E"/>
    <w:rsid w:val="00B429CD"/>
    <w:rsid w:val="00B44943"/>
    <w:rsid w:val="00B44CCC"/>
    <w:rsid w:val="00B467B5"/>
    <w:rsid w:val="00B467D0"/>
    <w:rsid w:val="00B50248"/>
    <w:rsid w:val="00B51AC8"/>
    <w:rsid w:val="00B54573"/>
    <w:rsid w:val="00B55CFC"/>
    <w:rsid w:val="00B565AC"/>
    <w:rsid w:val="00B5683E"/>
    <w:rsid w:val="00B604D1"/>
    <w:rsid w:val="00B64724"/>
    <w:rsid w:val="00B64AA7"/>
    <w:rsid w:val="00B66593"/>
    <w:rsid w:val="00B722ED"/>
    <w:rsid w:val="00B763F8"/>
    <w:rsid w:val="00B76A21"/>
    <w:rsid w:val="00B76B6F"/>
    <w:rsid w:val="00B76E83"/>
    <w:rsid w:val="00B82278"/>
    <w:rsid w:val="00B83733"/>
    <w:rsid w:val="00B83930"/>
    <w:rsid w:val="00B96014"/>
    <w:rsid w:val="00B96EA5"/>
    <w:rsid w:val="00BA0130"/>
    <w:rsid w:val="00BA14D1"/>
    <w:rsid w:val="00BA4531"/>
    <w:rsid w:val="00BA4E34"/>
    <w:rsid w:val="00BB1242"/>
    <w:rsid w:val="00BB1873"/>
    <w:rsid w:val="00BB25EE"/>
    <w:rsid w:val="00BB5F44"/>
    <w:rsid w:val="00BC2F80"/>
    <w:rsid w:val="00BC6B4A"/>
    <w:rsid w:val="00BD086A"/>
    <w:rsid w:val="00BD3D26"/>
    <w:rsid w:val="00BD4218"/>
    <w:rsid w:val="00BD4825"/>
    <w:rsid w:val="00BD5CBD"/>
    <w:rsid w:val="00BD775C"/>
    <w:rsid w:val="00BE03D2"/>
    <w:rsid w:val="00BE0717"/>
    <w:rsid w:val="00BE2707"/>
    <w:rsid w:val="00BE7CF8"/>
    <w:rsid w:val="00BE7EFB"/>
    <w:rsid w:val="00BF0340"/>
    <w:rsid w:val="00BF5754"/>
    <w:rsid w:val="00BF7D14"/>
    <w:rsid w:val="00C00AD8"/>
    <w:rsid w:val="00C101E8"/>
    <w:rsid w:val="00C15A79"/>
    <w:rsid w:val="00C167B2"/>
    <w:rsid w:val="00C16E04"/>
    <w:rsid w:val="00C230DD"/>
    <w:rsid w:val="00C23E0E"/>
    <w:rsid w:val="00C25BB0"/>
    <w:rsid w:val="00C26B03"/>
    <w:rsid w:val="00C31C4D"/>
    <w:rsid w:val="00C33516"/>
    <w:rsid w:val="00C34AA9"/>
    <w:rsid w:val="00C3568C"/>
    <w:rsid w:val="00C364DB"/>
    <w:rsid w:val="00C4082A"/>
    <w:rsid w:val="00C40B52"/>
    <w:rsid w:val="00C4240D"/>
    <w:rsid w:val="00C42E3A"/>
    <w:rsid w:val="00C43B49"/>
    <w:rsid w:val="00C445D8"/>
    <w:rsid w:val="00C45CBB"/>
    <w:rsid w:val="00C46F72"/>
    <w:rsid w:val="00C470FE"/>
    <w:rsid w:val="00C51E49"/>
    <w:rsid w:val="00C5273E"/>
    <w:rsid w:val="00C56633"/>
    <w:rsid w:val="00C56947"/>
    <w:rsid w:val="00C64D98"/>
    <w:rsid w:val="00C6520D"/>
    <w:rsid w:val="00C728DA"/>
    <w:rsid w:val="00C73F67"/>
    <w:rsid w:val="00C90B83"/>
    <w:rsid w:val="00C9729F"/>
    <w:rsid w:val="00C97E5D"/>
    <w:rsid w:val="00CA3AB3"/>
    <w:rsid w:val="00CA6242"/>
    <w:rsid w:val="00CA6EE6"/>
    <w:rsid w:val="00CB2CB4"/>
    <w:rsid w:val="00CB32AA"/>
    <w:rsid w:val="00CC038C"/>
    <w:rsid w:val="00CC39D7"/>
    <w:rsid w:val="00CC4400"/>
    <w:rsid w:val="00CD08C9"/>
    <w:rsid w:val="00CD106B"/>
    <w:rsid w:val="00CD201B"/>
    <w:rsid w:val="00CD6F38"/>
    <w:rsid w:val="00CD7270"/>
    <w:rsid w:val="00CE0920"/>
    <w:rsid w:val="00CE37CA"/>
    <w:rsid w:val="00CE3F14"/>
    <w:rsid w:val="00CE550E"/>
    <w:rsid w:val="00CE647A"/>
    <w:rsid w:val="00CE6881"/>
    <w:rsid w:val="00CE6B82"/>
    <w:rsid w:val="00CE77E3"/>
    <w:rsid w:val="00CF342C"/>
    <w:rsid w:val="00CF4783"/>
    <w:rsid w:val="00CF568A"/>
    <w:rsid w:val="00CF5F7E"/>
    <w:rsid w:val="00CF7443"/>
    <w:rsid w:val="00D01932"/>
    <w:rsid w:val="00D03C03"/>
    <w:rsid w:val="00D07272"/>
    <w:rsid w:val="00D1009F"/>
    <w:rsid w:val="00D1202B"/>
    <w:rsid w:val="00D14AD0"/>
    <w:rsid w:val="00D17387"/>
    <w:rsid w:val="00D23A32"/>
    <w:rsid w:val="00D25CB6"/>
    <w:rsid w:val="00D26793"/>
    <w:rsid w:val="00D33158"/>
    <w:rsid w:val="00D37C26"/>
    <w:rsid w:val="00D40C3B"/>
    <w:rsid w:val="00D410F9"/>
    <w:rsid w:val="00D43CE4"/>
    <w:rsid w:val="00D46763"/>
    <w:rsid w:val="00D46AF6"/>
    <w:rsid w:val="00D46C3B"/>
    <w:rsid w:val="00D47596"/>
    <w:rsid w:val="00D505A9"/>
    <w:rsid w:val="00D51343"/>
    <w:rsid w:val="00D51A7C"/>
    <w:rsid w:val="00D53C4A"/>
    <w:rsid w:val="00D55087"/>
    <w:rsid w:val="00D5728C"/>
    <w:rsid w:val="00D6017D"/>
    <w:rsid w:val="00D62AF9"/>
    <w:rsid w:val="00D63E34"/>
    <w:rsid w:val="00D744FA"/>
    <w:rsid w:val="00D7709E"/>
    <w:rsid w:val="00D772D7"/>
    <w:rsid w:val="00D84AB1"/>
    <w:rsid w:val="00D87010"/>
    <w:rsid w:val="00D914B9"/>
    <w:rsid w:val="00D9269A"/>
    <w:rsid w:val="00D933ED"/>
    <w:rsid w:val="00D93DD2"/>
    <w:rsid w:val="00D94A8D"/>
    <w:rsid w:val="00D9579C"/>
    <w:rsid w:val="00DB11CE"/>
    <w:rsid w:val="00DB3EBB"/>
    <w:rsid w:val="00DB5775"/>
    <w:rsid w:val="00DB67E7"/>
    <w:rsid w:val="00DB766D"/>
    <w:rsid w:val="00DC0311"/>
    <w:rsid w:val="00DC0878"/>
    <w:rsid w:val="00DC3180"/>
    <w:rsid w:val="00DC327D"/>
    <w:rsid w:val="00DC34E2"/>
    <w:rsid w:val="00DC4B87"/>
    <w:rsid w:val="00DD44FE"/>
    <w:rsid w:val="00DD5233"/>
    <w:rsid w:val="00DD681E"/>
    <w:rsid w:val="00DE2CE5"/>
    <w:rsid w:val="00DE5371"/>
    <w:rsid w:val="00DE6F95"/>
    <w:rsid w:val="00DF2FE4"/>
    <w:rsid w:val="00DF3356"/>
    <w:rsid w:val="00DF4A2F"/>
    <w:rsid w:val="00DF6E9C"/>
    <w:rsid w:val="00E03A39"/>
    <w:rsid w:val="00E047E9"/>
    <w:rsid w:val="00E12FF2"/>
    <w:rsid w:val="00E152ED"/>
    <w:rsid w:val="00E16B8C"/>
    <w:rsid w:val="00E27A9B"/>
    <w:rsid w:val="00E3112F"/>
    <w:rsid w:val="00E32016"/>
    <w:rsid w:val="00E324A4"/>
    <w:rsid w:val="00E34775"/>
    <w:rsid w:val="00E35687"/>
    <w:rsid w:val="00E36A36"/>
    <w:rsid w:val="00E36CD9"/>
    <w:rsid w:val="00E41548"/>
    <w:rsid w:val="00E41884"/>
    <w:rsid w:val="00E41EB6"/>
    <w:rsid w:val="00E46E9B"/>
    <w:rsid w:val="00E5264E"/>
    <w:rsid w:val="00E5631A"/>
    <w:rsid w:val="00E57C25"/>
    <w:rsid w:val="00E700EB"/>
    <w:rsid w:val="00E807CB"/>
    <w:rsid w:val="00E8257B"/>
    <w:rsid w:val="00E82EE9"/>
    <w:rsid w:val="00E84136"/>
    <w:rsid w:val="00E921FA"/>
    <w:rsid w:val="00E93157"/>
    <w:rsid w:val="00E94B97"/>
    <w:rsid w:val="00EA3048"/>
    <w:rsid w:val="00EA38F1"/>
    <w:rsid w:val="00EA6556"/>
    <w:rsid w:val="00EB0992"/>
    <w:rsid w:val="00EB2B14"/>
    <w:rsid w:val="00EB2EFA"/>
    <w:rsid w:val="00EB30BA"/>
    <w:rsid w:val="00EB35A5"/>
    <w:rsid w:val="00EB5C77"/>
    <w:rsid w:val="00EC03D7"/>
    <w:rsid w:val="00EC398A"/>
    <w:rsid w:val="00ED0EC8"/>
    <w:rsid w:val="00ED19F4"/>
    <w:rsid w:val="00ED245C"/>
    <w:rsid w:val="00ED6609"/>
    <w:rsid w:val="00ED7F6A"/>
    <w:rsid w:val="00EE4B9A"/>
    <w:rsid w:val="00EE7738"/>
    <w:rsid w:val="00EF03C6"/>
    <w:rsid w:val="00EF2356"/>
    <w:rsid w:val="00EF5CA8"/>
    <w:rsid w:val="00F03224"/>
    <w:rsid w:val="00F0341B"/>
    <w:rsid w:val="00F0358B"/>
    <w:rsid w:val="00F04711"/>
    <w:rsid w:val="00F05C1A"/>
    <w:rsid w:val="00F109D5"/>
    <w:rsid w:val="00F10BA7"/>
    <w:rsid w:val="00F10C99"/>
    <w:rsid w:val="00F1275D"/>
    <w:rsid w:val="00F14336"/>
    <w:rsid w:val="00F15994"/>
    <w:rsid w:val="00F1621A"/>
    <w:rsid w:val="00F24A24"/>
    <w:rsid w:val="00F26710"/>
    <w:rsid w:val="00F27723"/>
    <w:rsid w:val="00F30D72"/>
    <w:rsid w:val="00F310BD"/>
    <w:rsid w:val="00F33282"/>
    <w:rsid w:val="00F35FAC"/>
    <w:rsid w:val="00F36185"/>
    <w:rsid w:val="00F37582"/>
    <w:rsid w:val="00F470CC"/>
    <w:rsid w:val="00F574CE"/>
    <w:rsid w:val="00F6043F"/>
    <w:rsid w:val="00F629E0"/>
    <w:rsid w:val="00F62F4C"/>
    <w:rsid w:val="00F65FDA"/>
    <w:rsid w:val="00F70FC5"/>
    <w:rsid w:val="00F711B2"/>
    <w:rsid w:val="00F71C0A"/>
    <w:rsid w:val="00F76124"/>
    <w:rsid w:val="00F80D17"/>
    <w:rsid w:val="00F81DB9"/>
    <w:rsid w:val="00F83A23"/>
    <w:rsid w:val="00F86499"/>
    <w:rsid w:val="00F87547"/>
    <w:rsid w:val="00F9022E"/>
    <w:rsid w:val="00F91C5F"/>
    <w:rsid w:val="00F91E5B"/>
    <w:rsid w:val="00F9212A"/>
    <w:rsid w:val="00F97A5A"/>
    <w:rsid w:val="00FA1956"/>
    <w:rsid w:val="00FA2DA7"/>
    <w:rsid w:val="00FA5795"/>
    <w:rsid w:val="00FA5D9C"/>
    <w:rsid w:val="00FA5E2C"/>
    <w:rsid w:val="00FA69F2"/>
    <w:rsid w:val="00FA7032"/>
    <w:rsid w:val="00FA7F3F"/>
    <w:rsid w:val="00FB0A5B"/>
    <w:rsid w:val="00FB0D69"/>
    <w:rsid w:val="00FB163D"/>
    <w:rsid w:val="00FB2F29"/>
    <w:rsid w:val="00FB6D52"/>
    <w:rsid w:val="00FB7FFD"/>
    <w:rsid w:val="00FC3B96"/>
    <w:rsid w:val="00FE22C2"/>
    <w:rsid w:val="00FE3A5D"/>
    <w:rsid w:val="00FE4DE5"/>
    <w:rsid w:val="00FF04E4"/>
    <w:rsid w:val="00FF1B87"/>
    <w:rsid w:val="00FF2EAD"/>
    <w:rsid w:val="00FF2FD7"/>
    <w:rsid w:val="00FF491C"/>
    <w:rsid w:val="00FF6A37"/>
    <w:rsid w:val="00FF7F44"/>
    <w:rsid w:val="041E1211"/>
    <w:rsid w:val="062C3F61"/>
    <w:rsid w:val="0FA13B4B"/>
    <w:rsid w:val="10458D29"/>
    <w:rsid w:val="1146203F"/>
    <w:rsid w:val="14BDE76D"/>
    <w:rsid w:val="150E8C02"/>
    <w:rsid w:val="188608C6"/>
    <w:rsid w:val="1E81B126"/>
    <w:rsid w:val="1EC0B516"/>
    <w:rsid w:val="20DEEF8F"/>
    <w:rsid w:val="23A4611E"/>
    <w:rsid w:val="2640E015"/>
    <w:rsid w:val="26D126FA"/>
    <w:rsid w:val="28AF0BF4"/>
    <w:rsid w:val="2C4C678A"/>
    <w:rsid w:val="32DC9EBF"/>
    <w:rsid w:val="35C130D5"/>
    <w:rsid w:val="370307E8"/>
    <w:rsid w:val="3804AE11"/>
    <w:rsid w:val="3EC02A84"/>
    <w:rsid w:val="489D3577"/>
    <w:rsid w:val="4AA613CD"/>
    <w:rsid w:val="4B5441DE"/>
    <w:rsid w:val="4B8E128D"/>
    <w:rsid w:val="4D2250EB"/>
    <w:rsid w:val="5040A3D1"/>
    <w:rsid w:val="56EC6C2E"/>
    <w:rsid w:val="581A8EC0"/>
    <w:rsid w:val="5886EEDC"/>
    <w:rsid w:val="5949991C"/>
    <w:rsid w:val="59B4BB86"/>
    <w:rsid w:val="5CBDA0F7"/>
    <w:rsid w:val="5E14B6AF"/>
    <w:rsid w:val="6173A48A"/>
    <w:rsid w:val="62B1DC04"/>
    <w:rsid w:val="6BE9CA78"/>
    <w:rsid w:val="7076C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159F4"/>
    <w:pPr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9159F4"/>
    <w:pPr>
      <w:keepNext/>
      <w:spacing w:line="480" w:lineRule="atLeast"/>
      <w:jc w:val="center"/>
      <w:outlineLvl w:val="0"/>
    </w:pPr>
    <w:rPr>
      <w:rFonts w:ascii="Arrus BT" w:hAnsi="Arrus BT"/>
      <w:b/>
      <w:sz w:val="24"/>
      <w:lang w:val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159F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qFormat/>
    <w:rsid w:val="009159F4"/>
    <w:pPr>
      <w:keepNext/>
      <w:jc w:val="both"/>
      <w:outlineLvl w:val="2"/>
    </w:pPr>
    <w:rPr>
      <w:rFonts w:ascii="Arial" w:hAnsi="Arial"/>
      <w:b/>
      <w:sz w:val="22"/>
      <w:lang w:val="pt-BR"/>
    </w:rPr>
  </w:style>
  <w:style w:type="paragraph" w:styleId="Ttulo4">
    <w:name w:val="heading 4"/>
    <w:basedOn w:val="Normal"/>
    <w:next w:val="Normal"/>
    <w:link w:val="Ttulo4Char"/>
    <w:uiPriority w:val="9"/>
    <w:qFormat/>
    <w:rsid w:val="009159F4"/>
    <w:pPr>
      <w:keepNext/>
      <w:spacing w:line="360" w:lineRule="auto"/>
      <w:jc w:val="center"/>
      <w:outlineLvl w:val="3"/>
    </w:pPr>
    <w:rPr>
      <w:rFonts w:ascii="Arial" w:hAnsi="Arial" w:cs="Courier New"/>
      <w:b/>
      <w:bCs/>
      <w:sz w:val="28"/>
      <w:szCs w:val="22"/>
      <w:lang w:val="pt-BR"/>
    </w:rPr>
  </w:style>
  <w:style w:type="paragraph" w:styleId="Ttulo5">
    <w:name w:val="heading 5"/>
    <w:basedOn w:val="Normal"/>
    <w:next w:val="Normal"/>
    <w:link w:val="Ttulo5Char"/>
    <w:uiPriority w:val="9"/>
    <w:qFormat/>
    <w:rsid w:val="009159F4"/>
    <w:pPr>
      <w:keepNext/>
      <w:tabs>
        <w:tab w:val="left" w:pos="1985"/>
      </w:tabs>
      <w:spacing w:line="360" w:lineRule="auto"/>
      <w:ind w:firstLine="1980"/>
      <w:jc w:val="both"/>
      <w:outlineLvl w:val="4"/>
    </w:pPr>
    <w:rPr>
      <w:rFonts w:ascii="Arial" w:hAnsi="Arial" w:cs="Courier New"/>
      <w:b/>
      <w:bCs/>
      <w:sz w:val="24"/>
      <w:szCs w:val="22"/>
      <w:lang w:val="pt-BR"/>
    </w:rPr>
  </w:style>
  <w:style w:type="paragraph" w:styleId="Ttulo6">
    <w:name w:val="heading 6"/>
    <w:basedOn w:val="Normal"/>
    <w:next w:val="Normal"/>
    <w:link w:val="Ttulo6Char"/>
    <w:uiPriority w:val="9"/>
    <w:qFormat/>
    <w:rsid w:val="009159F4"/>
    <w:pPr>
      <w:keepNext/>
      <w:spacing w:before="60" w:after="60" w:line="360" w:lineRule="auto"/>
      <w:outlineLvl w:val="5"/>
    </w:pPr>
    <w:rPr>
      <w:rFonts w:ascii="Arial" w:hAnsi="Arial" w:cs="Courier New"/>
      <w:b/>
      <w:bCs/>
      <w:sz w:val="24"/>
      <w:szCs w:val="22"/>
      <w:lang w:val="pt-BR"/>
    </w:rPr>
  </w:style>
  <w:style w:type="paragraph" w:styleId="Ttulo7">
    <w:name w:val="heading 7"/>
    <w:basedOn w:val="Normal"/>
    <w:next w:val="Normal"/>
    <w:link w:val="Ttulo7Char"/>
    <w:uiPriority w:val="9"/>
    <w:qFormat/>
    <w:rsid w:val="009159F4"/>
    <w:pPr>
      <w:keepNext/>
      <w:jc w:val="center"/>
      <w:outlineLvl w:val="6"/>
    </w:pPr>
    <w:rPr>
      <w:rFonts w:ascii="Arial" w:hAnsi="Arial" w:cs="Courier New"/>
      <w:color w:val="FF0000"/>
      <w:sz w:val="24"/>
      <w:szCs w:val="22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439B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439B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439B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439B1"/>
    <w:rPr>
      <w:rFonts w:asciiTheme="minorHAnsi" w:eastAsiaTheme="minorEastAsia" w:hAnsiTheme="minorHAnsi" w:cstheme="minorBidi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439B1"/>
    <w:rPr>
      <w:rFonts w:asciiTheme="minorHAnsi" w:eastAsiaTheme="minorEastAsia" w:hAnsiTheme="minorHAnsi" w:cstheme="minorBidi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439B1"/>
    <w:rPr>
      <w:rFonts w:asciiTheme="minorHAnsi" w:eastAsiaTheme="minorEastAsia" w:hAnsiTheme="minorHAnsi" w:cstheme="minorBidi"/>
      <w:b/>
      <w:bCs/>
      <w:sz w:val="22"/>
      <w:szCs w:val="22"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439B1"/>
    <w:rPr>
      <w:rFonts w:asciiTheme="minorHAnsi" w:eastAsiaTheme="minorEastAsia" w:hAnsiTheme="minorHAnsi" w:cstheme="minorBidi"/>
      <w:sz w:val="24"/>
      <w:szCs w:val="24"/>
      <w:lang w:val="en-US"/>
    </w:rPr>
  </w:style>
  <w:style w:type="paragraph" w:styleId="Cabealho">
    <w:name w:val="header"/>
    <w:basedOn w:val="Normal"/>
    <w:link w:val="CabealhoChar"/>
    <w:uiPriority w:val="99"/>
    <w:rsid w:val="009159F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151BDE"/>
    <w:rPr>
      <w:rFonts w:cs="Times New Roman"/>
      <w:lang w:val="en-US" w:eastAsia="pt-BR" w:bidi="ar-SA"/>
    </w:rPr>
  </w:style>
  <w:style w:type="paragraph" w:styleId="Rodap">
    <w:name w:val="footer"/>
    <w:basedOn w:val="Normal"/>
    <w:link w:val="RodapChar"/>
    <w:uiPriority w:val="99"/>
    <w:rsid w:val="009159F4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9439B1"/>
    <w:rPr>
      <w:lang w:val="en-US"/>
    </w:rPr>
  </w:style>
  <w:style w:type="paragraph" w:styleId="Corpodetexto">
    <w:name w:val="Body Text"/>
    <w:basedOn w:val="Normal"/>
    <w:link w:val="CorpodetextoChar"/>
    <w:uiPriority w:val="99"/>
    <w:rsid w:val="009159F4"/>
    <w:pPr>
      <w:tabs>
        <w:tab w:val="left" w:pos="2607"/>
      </w:tabs>
      <w:spacing w:before="240" w:line="480" w:lineRule="auto"/>
      <w:jc w:val="both"/>
    </w:pPr>
    <w:rPr>
      <w:rFonts w:ascii="Arrus BT" w:hAnsi="Arrus BT"/>
      <w:sz w:val="24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546834"/>
    <w:rPr>
      <w:rFonts w:ascii="Arrus BT" w:hAnsi="Arrus BT" w:cs="Times New Roman"/>
      <w:sz w:val="24"/>
    </w:rPr>
  </w:style>
  <w:style w:type="paragraph" w:customStyle="1" w:styleId="Identificao">
    <w:name w:val="Identificação"/>
    <w:basedOn w:val="Normal"/>
    <w:rsid w:val="009159F4"/>
    <w:pPr>
      <w:overflowPunct/>
      <w:autoSpaceDE/>
      <w:autoSpaceDN/>
      <w:adjustRightInd/>
      <w:textAlignment w:val="auto"/>
    </w:pPr>
    <w:rPr>
      <w:rFonts w:ascii="Arial" w:hAnsi="Arial"/>
      <w:sz w:val="24"/>
      <w:szCs w:val="24"/>
      <w:lang w:val="pt-BR"/>
    </w:rPr>
  </w:style>
  <w:style w:type="paragraph" w:customStyle="1" w:styleId="Pargrafo">
    <w:name w:val="Parágrafo"/>
    <w:basedOn w:val="Normal"/>
    <w:link w:val="PargrafoChar"/>
    <w:rsid w:val="009159F4"/>
    <w:pPr>
      <w:overflowPunct/>
      <w:autoSpaceDE/>
      <w:autoSpaceDN/>
      <w:adjustRightInd/>
      <w:spacing w:before="120" w:after="120" w:line="360" w:lineRule="exact"/>
      <w:ind w:firstLine="1418"/>
      <w:jc w:val="both"/>
      <w:textAlignment w:val="auto"/>
    </w:pPr>
    <w:rPr>
      <w:rFonts w:ascii="Arial" w:hAnsi="Arial"/>
      <w:sz w:val="24"/>
      <w:lang w:val="pt-BR"/>
    </w:rPr>
  </w:style>
  <w:style w:type="paragraph" w:customStyle="1" w:styleId="Transcrio">
    <w:name w:val="Transcrição"/>
    <w:basedOn w:val="Pargrafo"/>
    <w:rsid w:val="009159F4"/>
    <w:pPr>
      <w:spacing w:before="60" w:after="60" w:line="240" w:lineRule="auto"/>
      <w:ind w:left="2268" w:firstLine="0"/>
    </w:pPr>
    <w:rPr>
      <w:i/>
      <w:sz w:val="22"/>
      <w:szCs w:val="24"/>
    </w:rPr>
  </w:style>
  <w:style w:type="paragraph" w:styleId="Recuodecorpodetexto2">
    <w:name w:val="Body Text Indent 2"/>
    <w:basedOn w:val="Normal"/>
    <w:link w:val="Recuodecorpodetexto2Char"/>
    <w:uiPriority w:val="99"/>
    <w:rsid w:val="009159F4"/>
    <w:pPr>
      <w:tabs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8496"/>
      </w:tabs>
      <w:overflowPunct/>
      <w:autoSpaceDE/>
      <w:autoSpaceDN/>
      <w:adjustRightInd/>
      <w:spacing w:before="240" w:after="240" w:line="400" w:lineRule="atLeast"/>
      <w:ind w:firstLine="1985"/>
      <w:jc w:val="both"/>
      <w:textAlignment w:val="auto"/>
    </w:pPr>
    <w:rPr>
      <w:rFonts w:ascii="Times" w:hAnsi="Times"/>
      <w:sz w:val="27"/>
      <w:szCs w:val="27"/>
      <w:lang w:val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9439B1"/>
    <w:rPr>
      <w:lang w:val="en-US"/>
    </w:rPr>
  </w:style>
  <w:style w:type="character" w:styleId="Nmerodepgina">
    <w:name w:val="page number"/>
    <w:basedOn w:val="Fontepargpadro"/>
    <w:uiPriority w:val="99"/>
    <w:rsid w:val="009159F4"/>
    <w:rPr>
      <w:rFonts w:cs="Times New Roman"/>
    </w:rPr>
  </w:style>
  <w:style w:type="paragraph" w:styleId="Recuodecorpodetexto3">
    <w:name w:val="Body Text Indent 3"/>
    <w:basedOn w:val="Normal"/>
    <w:link w:val="Recuodecorpodetexto3Char"/>
    <w:uiPriority w:val="99"/>
    <w:rsid w:val="009159F4"/>
    <w:pPr>
      <w:tabs>
        <w:tab w:val="left" w:pos="2552"/>
      </w:tabs>
      <w:ind w:firstLine="2268"/>
      <w:jc w:val="both"/>
    </w:pPr>
    <w:rPr>
      <w:rFonts w:ascii="Arial" w:hAnsi="Arial" w:cs="Arial"/>
      <w:sz w:val="24"/>
      <w:lang w:val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9439B1"/>
    <w:rPr>
      <w:sz w:val="16"/>
      <w:szCs w:val="16"/>
      <w:lang w:val="en-US"/>
    </w:rPr>
  </w:style>
  <w:style w:type="paragraph" w:customStyle="1" w:styleId="Estilo1">
    <w:name w:val="Estilo1"/>
    <w:basedOn w:val="Normal"/>
    <w:rsid w:val="009159F4"/>
    <w:pPr>
      <w:widowControl w:val="0"/>
      <w:overflowPunct/>
      <w:autoSpaceDE/>
      <w:autoSpaceDN/>
      <w:adjustRightInd/>
      <w:spacing w:line="360" w:lineRule="auto"/>
      <w:jc w:val="both"/>
      <w:textAlignment w:val="auto"/>
    </w:pPr>
    <w:rPr>
      <w:bCs/>
      <w:spacing w:val="10"/>
      <w:sz w:val="26"/>
      <w:lang w:val="pt-BR"/>
    </w:rPr>
  </w:style>
  <w:style w:type="paragraph" w:styleId="Textodebalo">
    <w:name w:val="Balloon Text"/>
    <w:basedOn w:val="Normal"/>
    <w:link w:val="TextodebaloChar"/>
    <w:uiPriority w:val="99"/>
    <w:semiHidden/>
    <w:rsid w:val="009159F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439B1"/>
    <w:rPr>
      <w:sz w:val="0"/>
      <w:szCs w:val="0"/>
      <w:lang w:val="en-US"/>
    </w:rPr>
  </w:style>
  <w:style w:type="paragraph" w:styleId="NormalWeb">
    <w:name w:val="Normal (Web)"/>
    <w:basedOn w:val="Normal"/>
    <w:uiPriority w:val="99"/>
    <w:rsid w:val="009159F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val="pt-BR"/>
    </w:rPr>
  </w:style>
  <w:style w:type="character" w:styleId="Hyperlink">
    <w:name w:val="Hyperlink"/>
    <w:basedOn w:val="Fontepargpadro"/>
    <w:uiPriority w:val="99"/>
    <w:rsid w:val="009159F4"/>
    <w:rPr>
      <w:rFonts w:cs="Times New Roman"/>
      <w:color w:val="0000FF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9159F4"/>
    <w:pPr>
      <w:tabs>
        <w:tab w:val="left" w:pos="1985"/>
      </w:tabs>
      <w:spacing w:line="360" w:lineRule="auto"/>
      <w:ind w:left="1980"/>
      <w:jc w:val="both"/>
    </w:pPr>
    <w:rPr>
      <w:rFonts w:ascii="Arial" w:hAnsi="Arial" w:cs="Courier New"/>
      <w:i/>
      <w:szCs w:val="22"/>
      <w:lang w:val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439B1"/>
    <w:rPr>
      <w:lang w:val="en-US"/>
    </w:rPr>
  </w:style>
  <w:style w:type="paragraph" w:customStyle="1" w:styleId="ementa">
    <w:name w:val="ementa"/>
    <w:rsid w:val="009159F4"/>
    <w:pPr>
      <w:widowControl w:val="0"/>
      <w:tabs>
        <w:tab w:val="left" w:pos="2241"/>
      </w:tabs>
      <w:ind w:left="1786" w:right="578"/>
      <w:jc w:val="both"/>
    </w:pPr>
    <w:rPr>
      <w:i/>
      <w:color w:val="000000"/>
      <w:sz w:val="26"/>
    </w:rPr>
  </w:style>
  <w:style w:type="paragraph" w:customStyle="1" w:styleId="cabealho0">
    <w:name w:val="cabeçalho"/>
    <w:rsid w:val="009159F4"/>
    <w:pPr>
      <w:tabs>
        <w:tab w:val="left" w:pos="880"/>
        <w:tab w:val="left" w:pos="5615"/>
      </w:tabs>
      <w:jc w:val="both"/>
    </w:pPr>
    <w:rPr>
      <w:color w:val="000000"/>
      <w:sz w:val="24"/>
    </w:rPr>
  </w:style>
  <w:style w:type="paragraph" w:customStyle="1" w:styleId="Pargrafo2">
    <w:name w:val="Parágrafo 2"/>
    <w:basedOn w:val="Pargrafo"/>
    <w:rsid w:val="009159F4"/>
    <w:pPr>
      <w:spacing w:line="480" w:lineRule="auto"/>
    </w:pPr>
    <w:rPr>
      <w:sz w:val="22"/>
      <w:szCs w:val="24"/>
    </w:rPr>
  </w:style>
  <w:style w:type="character" w:styleId="HiperlinkVisitado">
    <w:name w:val="FollowedHyperlink"/>
    <w:basedOn w:val="Fontepargpadro"/>
    <w:uiPriority w:val="99"/>
    <w:rsid w:val="009159F4"/>
    <w:rPr>
      <w:rFonts w:cs="Times New Roman"/>
      <w:color w:val="800080"/>
      <w:u w:val="single"/>
    </w:rPr>
  </w:style>
  <w:style w:type="paragraph" w:styleId="Pr-formataoHTML">
    <w:name w:val="HTML Preformatted"/>
    <w:basedOn w:val="Normal"/>
    <w:link w:val="Pr-formataoHTMLChar"/>
    <w:uiPriority w:val="99"/>
    <w:rsid w:val="009159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Verdana" w:eastAsia="Arial Unicode MS" w:hAnsi="Verdana" w:cs="Arial Unicode MS"/>
      <w:lang w:val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9439B1"/>
    <w:rPr>
      <w:rFonts w:ascii="Courier New" w:hAnsi="Courier New" w:cs="Courier New"/>
      <w:lang w:val="en-US"/>
    </w:rPr>
  </w:style>
  <w:style w:type="character" w:customStyle="1" w:styleId="highlightbrs1">
    <w:name w:val="highlightbrs1"/>
    <w:basedOn w:val="Fontepargpadro"/>
    <w:rsid w:val="009159F4"/>
    <w:rPr>
      <w:rFonts w:cs="Times New Roman"/>
      <w:b/>
      <w:bCs/>
      <w:color w:val="FF0000"/>
    </w:rPr>
  </w:style>
  <w:style w:type="paragraph" w:customStyle="1" w:styleId="sen">
    <w:name w:val="sen"/>
    <w:basedOn w:val="Normal"/>
    <w:rsid w:val="009159F4"/>
    <w:pPr>
      <w:widowControl w:val="0"/>
      <w:tabs>
        <w:tab w:val="left" w:pos="0"/>
        <w:tab w:val="left" w:pos="144"/>
        <w:tab w:val="left" w:pos="1418"/>
        <w:tab w:val="left" w:pos="259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  <w:tab w:val="left" w:pos="27360"/>
        <w:tab w:val="left" w:pos="28080"/>
        <w:tab w:val="left" w:pos="28800"/>
      </w:tabs>
      <w:overflowPunct/>
      <w:autoSpaceDE/>
      <w:autoSpaceDN/>
      <w:adjustRightInd/>
      <w:spacing w:before="20" w:after="20" w:line="360" w:lineRule="auto"/>
      <w:ind w:left="567" w:firstLine="1985"/>
      <w:jc w:val="both"/>
      <w:textAlignment w:val="auto"/>
    </w:pPr>
    <w:rPr>
      <w:sz w:val="24"/>
      <w:lang w:val="pt-BR"/>
    </w:rPr>
  </w:style>
  <w:style w:type="paragraph" w:customStyle="1" w:styleId="A200165">
    <w:name w:val="_A200165"/>
    <w:rsid w:val="009159F4"/>
    <w:pPr>
      <w:ind w:firstLine="2736"/>
      <w:jc w:val="both"/>
    </w:pPr>
    <w:rPr>
      <w:rFonts w:ascii="Arial" w:hAnsi="Arial"/>
      <w:color w:val="000000"/>
      <w:sz w:val="24"/>
    </w:rPr>
  </w:style>
  <w:style w:type="paragraph" w:customStyle="1" w:styleId="A200166">
    <w:name w:val="_A200166"/>
    <w:rsid w:val="009159F4"/>
    <w:pPr>
      <w:widowControl w:val="0"/>
      <w:autoSpaceDE w:val="0"/>
      <w:autoSpaceDN w:val="0"/>
      <w:ind w:firstLine="2736"/>
      <w:jc w:val="both"/>
    </w:pPr>
    <w:rPr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9159F4"/>
    <w:pPr>
      <w:overflowPunct/>
      <w:autoSpaceDE/>
      <w:autoSpaceDN/>
      <w:adjustRightInd/>
      <w:jc w:val="both"/>
      <w:textAlignment w:val="auto"/>
    </w:pPr>
    <w:rPr>
      <w:color w:val="000000"/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B565AC"/>
    <w:rPr>
      <w:rFonts w:cs="Times New Roman"/>
      <w:color w:val="000000"/>
    </w:rPr>
  </w:style>
  <w:style w:type="character" w:styleId="Refdenotaderodap">
    <w:name w:val="footnote reference"/>
    <w:basedOn w:val="Fontepargpadro"/>
    <w:uiPriority w:val="99"/>
    <w:semiHidden/>
    <w:rsid w:val="009159F4"/>
    <w:rPr>
      <w:rFonts w:cs="Times New Roman"/>
      <w:vertAlign w:val="superscript"/>
    </w:rPr>
  </w:style>
  <w:style w:type="paragraph" w:styleId="Ttulo">
    <w:name w:val="Title"/>
    <w:basedOn w:val="Normal"/>
    <w:link w:val="TtuloChar"/>
    <w:uiPriority w:val="10"/>
    <w:qFormat/>
    <w:rsid w:val="009159F4"/>
    <w:pPr>
      <w:overflowPunct/>
      <w:autoSpaceDE/>
      <w:autoSpaceDN/>
      <w:adjustRightInd/>
      <w:jc w:val="center"/>
      <w:textAlignment w:val="auto"/>
    </w:pPr>
    <w:rPr>
      <w:b/>
      <w:lang w:val="pt-BR"/>
    </w:rPr>
  </w:style>
  <w:style w:type="character" w:customStyle="1" w:styleId="TtuloChar">
    <w:name w:val="Título Char"/>
    <w:basedOn w:val="Fontepargpadro"/>
    <w:link w:val="Ttulo"/>
    <w:uiPriority w:val="10"/>
    <w:rsid w:val="009439B1"/>
    <w:rPr>
      <w:rFonts w:asciiTheme="majorHAnsi" w:eastAsiaTheme="majorEastAsia" w:hAnsiTheme="majorHAnsi" w:cstheme="majorBidi"/>
      <w:b/>
      <w:bCs/>
      <w:kern w:val="28"/>
      <w:sz w:val="32"/>
      <w:szCs w:val="32"/>
      <w:lang w:val="en-US"/>
    </w:rPr>
  </w:style>
  <w:style w:type="paragraph" w:customStyle="1" w:styleId="sentena">
    <w:name w:val="sentença"/>
    <w:basedOn w:val="Normal"/>
    <w:rsid w:val="009159F4"/>
    <w:pPr>
      <w:tabs>
        <w:tab w:val="left" w:pos="1701"/>
      </w:tabs>
      <w:spacing w:before="120" w:after="120"/>
      <w:jc w:val="both"/>
    </w:pPr>
    <w:rPr>
      <w:rFonts w:ascii="Century Gothic" w:hAnsi="Century Gothic"/>
      <w:sz w:val="22"/>
      <w:lang w:val="pt-BR"/>
    </w:rPr>
  </w:style>
  <w:style w:type="paragraph" w:styleId="Corpodetexto2">
    <w:name w:val="Body Text 2"/>
    <w:basedOn w:val="Normal"/>
    <w:link w:val="Corpodetexto2Char"/>
    <w:uiPriority w:val="99"/>
    <w:rsid w:val="00151BD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877FA6"/>
    <w:rPr>
      <w:rFonts w:cs="Times New Roman"/>
      <w:lang w:val="en-US"/>
    </w:rPr>
  </w:style>
  <w:style w:type="character" w:customStyle="1" w:styleId="EstiloDeEmail61">
    <w:name w:val="EstiloDeEmail611"/>
    <w:aliases w:val="EstiloDeEmail611"/>
    <w:basedOn w:val="Fontepargpadro"/>
    <w:semiHidden/>
    <w:personal/>
    <w:rsid w:val="00151BDE"/>
    <w:rPr>
      <w:rFonts w:ascii="Arial" w:hAnsi="Arial" w:cs="Arial"/>
      <w:color w:val="auto"/>
      <w:sz w:val="20"/>
      <w:szCs w:val="20"/>
    </w:rPr>
  </w:style>
  <w:style w:type="paragraph" w:customStyle="1" w:styleId="BodyText20">
    <w:name w:val="Body Text 20"/>
    <w:basedOn w:val="Normal"/>
    <w:rsid w:val="00EB2B14"/>
    <w:pPr>
      <w:tabs>
        <w:tab w:val="left" w:pos="1134"/>
      </w:tabs>
      <w:spacing w:line="360" w:lineRule="auto"/>
      <w:jc w:val="both"/>
      <w:textAlignment w:val="auto"/>
    </w:pPr>
    <w:rPr>
      <w:rFonts w:ascii="Antique Olive" w:hAnsi="Antique Olive"/>
      <w:sz w:val="25"/>
      <w:lang w:val="pt-BR" w:eastAsia="en-US"/>
    </w:rPr>
  </w:style>
  <w:style w:type="paragraph" w:customStyle="1" w:styleId="FBK-Normal">
    <w:name w:val="FBK - Normal"/>
    <w:basedOn w:val="Normal"/>
    <w:autoRedefine/>
    <w:rsid w:val="00F35FAC"/>
    <w:pPr>
      <w:widowControl w:val="0"/>
      <w:overflowPunct/>
      <w:autoSpaceDE/>
      <w:autoSpaceDN/>
      <w:adjustRightInd/>
      <w:spacing w:line="360" w:lineRule="auto"/>
      <w:ind w:firstLine="1985"/>
      <w:jc w:val="both"/>
      <w:textAlignment w:val="auto"/>
    </w:pPr>
    <w:rPr>
      <w:rFonts w:ascii="Arial" w:hAnsi="Arial" w:cs="Arial"/>
      <w:sz w:val="22"/>
      <w:szCs w:val="22"/>
      <w:lang w:val="pt-BR"/>
    </w:rPr>
  </w:style>
  <w:style w:type="character" w:customStyle="1" w:styleId="PargrafoChar">
    <w:name w:val="Parágrafo Char"/>
    <w:basedOn w:val="Fontepargpadro"/>
    <w:link w:val="Pargrafo"/>
    <w:locked/>
    <w:rsid w:val="00322D17"/>
    <w:rPr>
      <w:rFonts w:ascii="Arial" w:hAnsi="Arial" w:cs="Times New Roman"/>
      <w:sz w:val="24"/>
      <w:lang w:val="pt-BR" w:eastAsia="pt-BR" w:bidi="ar-SA"/>
    </w:rPr>
  </w:style>
  <w:style w:type="paragraph" w:styleId="Textodenotadefim">
    <w:name w:val="endnote text"/>
    <w:basedOn w:val="Normal"/>
    <w:link w:val="TextodenotadefimChar"/>
    <w:uiPriority w:val="99"/>
    <w:rsid w:val="00ED6609"/>
  </w:style>
  <w:style w:type="character" w:customStyle="1" w:styleId="TextodenotadefimChar">
    <w:name w:val="Texto de nota de fim Char"/>
    <w:basedOn w:val="Fontepargpadro"/>
    <w:link w:val="Textodenotadefim"/>
    <w:uiPriority w:val="99"/>
    <w:locked/>
    <w:rsid w:val="00ED6609"/>
    <w:rPr>
      <w:rFonts w:cs="Times New Roman"/>
      <w:lang w:val="en-US"/>
    </w:rPr>
  </w:style>
  <w:style w:type="character" w:styleId="Refdenotadefim">
    <w:name w:val="endnote reference"/>
    <w:basedOn w:val="Fontepargpadro"/>
    <w:uiPriority w:val="99"/>
    <w:rsid w:val="00ED6609"/>
    <w:rPr>
      <w:rFonts w:cs="Times New Roman"/>
      <w:vertAlign w:val="superscript"/>
    </w:rPr>
  </w:style>
  <w:style w:type="paragraph" w:customStyle="1" w:styleId="cab">
    <w:name w:val="cab"/>
    <w:basedOn w:val="Normal"/>
    <w:rsid w:val="00301E03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val="pt-BR"/>
    </w:rPr>
  </w:style>
  <w:style w:type="paragraph" w:customStyle="1" w:styleId="par">
    <w:name w:val="par"/>
    <w:basedOn w:val="Normal"/>
    <w:rsid w:val="00301E03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val="pt-BR"/>
    </w:rPr>
  </w:style>
  <w:style w:type="character" w:customStyle="1" w:styleId="apple-converted-space">
    <w:name w:val="apple-converted-space"/>
    <w:basedOn w:val="Fontepargpadro"/>
    <w:rsid w:val="00301E03"/>
    <w:rPr>
      <w:rFonts w:cs="Times New Roman"/>
    </w:rPr>
  </w:style>
  <w:style w:type="paragraph" w:customStyle="1" w:styleId="Default">
    <w:name w:val="Default"/>
    <w:rsid w:val="00D4759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4831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1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31523">
          <w:marLeft w:val="6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831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1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1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1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1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1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1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1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1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1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31518">
          <w:marLeft w:val="6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831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6596DFC27BB2439A0475D56996034A" ma:contentTypeVersion="10" ma:contentTypeDescription="Crie um novo documento." ma:contentTypeScope="" ma:versionID="2bc2900d7fdbbbce8d01c4275ff54649">
  <xsd:schema xmlns:xsd="http://www.w3.org/2001/XMLSchema" xmlns:xs="http://www.w3.org/2001/XMLSchema" xmlns:p="http://schemas.microsoft.com/office/2006/metadata/properties" xmlns:ns2="c55fa160-587b-42d0-b73f-d262b34af509" targetNamespace="http://schemas.microsoft.com/office/2006/metadata/properties" ma:root="true" ma:fieldsID="eb1ba19f81923dbbaf1e626231eb74b5" ns2:_="">
    <xsd:import namespace="c55fa160-587b-42d0-b73f-d262b34af5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5fa160-587b-42d0-b73f-d262b34af5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tatus de liberação" ma:internalName="Status_x0020_de_x0020_libera_x00e7__x00e3_o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c55fa160-587b-42d0-b73f-d262b34af509" xsi:nil="true"/>
  </documentManagement>
</p:properties>
</file>

<file path=customXml/itemProps1.xml><?xml version="1.0" encoding="utf-8"?>
<ds:datastoreItem xmlns:ds="http://schemas.openxmlformats.org/officeDocument/2006/customXml" ds:itemID="{49456C0D-2D5B-4446-8BA1-B2F3342016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5fa160-587b-42d0-b73f-d262b34af5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C3A861-2536-48A0-96C3-0DBBE0D2F7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828B25-F6E7-49A5-937D-BA550D45FB21}">
  <ds:schemaRefs>
    <ds:schemaRef ds:uri="http://schemas.microsoft.com/office/2006/metadata/properties"/>
    <ds:schemaRef ds:uri="http://schemas.microsoft.com/office/infopath/2007/PartnerControls"/>
    <ds:schemaRef ds:uri="c55fa160-587b-42d0-b73f-d262b34af50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760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APELAÇÃO CÍVEL Nº 2004</vt:lpstr>
    </vt:vector>
  </TitlesOfParts>
  <Company>jfro</Company>
  <LinksUpToDate>false</LinksUpToDate>
  <CharactersWithSpaces>4868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APELAÇÃO CÍVEL Nº 2004</dc:title>
  <dc:creator>Justiça Federal</dc:creator>
  <cp:lastModifiedBy>tr301576</cp:lastModifiedBy>
  <cp:revision>9</cp:revision>
  <cp:lastPrinted>2019-11-25T16:52:00Z</cp:lastPrinted>
  <dcterms:created xsi:type="dcterms:W3CDTF">2021-11-09T15:55:00Z</dcterms:created>
  <dcterms:modified xsi:type="dcterms:W3CDTF">2022-04-11T13:34:00Z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0x0101006E6596DFC27BB2439A0475D56996034A</vt:lpwstr>
  </property>
  <property fmtid="{D5CDD505-2E9C-101B-9397-08002B2CF9AE}" pid="3" name="Status de liberação">
    <vt:lpwstr/>
  </property>
</Properties>
</file>