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EC4" w:rsidRDefault="000D4EC4" w:rsidP="00031E43">
      <w:pPr>
        <w:pStyle w:val="TextosemFormatao"/>
        <w:rPr>
          <w:rFonts w:ascii="Courier New" w:hAnsi="Courier New" w:cs="Courier New"/>
        </w:rPr>
      </w:pPr>
    </w:p>
    <w:p w:rsidR="000D4EC4" w:rsidRPr="00031E43" w:rsidRDefault="000D4EC4" w:rsidP="000D4EC4">
      <w:pPr>
        <w:pStyle w:val="Identificao"/>
      </w:pPr>
      <w:r w:rsidRPr="00031E43">
        <w:t xml:space="preserve">Numeração Única: 293996520124013500 </w:t>
      </w:r>
    </w:p>
    <w:p w:rsidR="000D4EC4" w:rsidRPr="00031E43" w:rsidRDefault="000D4EC4" w:rsidP="000D4EC4">
      <w:pPr>
        <w:pStyle w:val="Identificao"/>
      </w:pPr>
      <w:r w:rsidRPr="00031E43">
        <w:t>APELAÇÃO CÍVEL  0029399-65.2012.4.01.3500/GO</w:t>
      </w:r>
    </w:p>
    <w:p w:rsidR="000D4EC4" w:rsidRPr="00031E43" w:rsidRDefault="000D4EC4" w:rsidP="000D4EC4">
      <w:pPr>
        <w:pStyle w:val="Identificao"/>
      </w:pPr>
      <w:r w:rsidRPr="00031E43">
        <w:t>Processo na Origem: 293996520124013500</w:t>
      </w:r>
    </w:p>
    <w:p w:rsidR="000D4EC4" w:rsidRDefault="000D4EC4" w:rsidP="000D4EC4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0D4EC4" w:rsidRPr="000D4EC4" w:rsidTr="000D4EC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0D4EC4" w:rsidRPr="000D4EC4" w:rsidRDefault="000D4EC4" w:rsidP="000D4EC4">
            <w:pPr>
              <w:pStyle w:val="Identificao"/>
            </w:pPr>
            <w:r w:rsidRPr="000D4EC4">
              <w:t>RELATOR(A)</w:t>
            </w:r>
          </w:p>
        </w:tc>
        <w:tc>
          <w:tcPr>
            <w:tcW w:w="300" w:type="dxa"/>
            <w:shd w:val="clear" w:color="auto" w:fill="auto"/>
          </w:tcPr>
          <w:p w:rsidR="000D4EC4" w:rsidRPr="000D4EC4" w:rsidRDefault="000D4EC4" w:rsidP="000D4EC4">
            <w:pPr>
              <w:pStyle w:val="Identificao"/>
            </w:pPr>
            <w:r w:rsidRPr="000D4EC4">
              <w:t>:</w:t>
            </w:r>
          </w:p>
        </w:tc>
        <w:tc>
          <w:tcPr>
            <w:tcW w:w="7600" w:type="dxa"/>
            <w:shd w:val="clear" w:color="auto" w:fill="auto"/>
          </w:tcPr>
          <w:p w:rsidR="000D4EC4" w:rsidRPr="000D4EC4" w:rsidRDefault="000D4EC4" w:rsidP="000D4EC4">
            <w:pPr>
              <w:pStyle w:val="Identificao"/>
            </w:pPr>
            <w:r w:rsidRPr="000D4EC4">
              <w:t>JUIZ FEDERAL CRISTIANO MIRANDA DE SANTANA</w:t>
            </w:r>
          </w:p>
        </w:tc>
      </w:tr>
      <w:tr w:rsidR="000D4EC4" w:rsidRPr="000D4EC4" w:rsidTr="000D4EC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0D4EC4" w:rsidRPr="000D4EC4" w:rsidRDefault="000D4EC4" w:rsidP="000D4EC4">
            <w:pPr>
              <w:pStyle w:val="Identificao"/>
            </w:pPr>
            <w:r w:rsidRPr="000D4EC4">
              <w:t>APELANTE</w:t>
            </w:r>
          </w:p>
        </w:tc>
        <w:tc>
          <w:tcPr>
            <w:tcW w:w="300" w:type="dxa"/>
            <w:shd w:val="clear" w:color="auto" w:fill="auto"/>
          </w:tcPr>
          <w:p w:rsidR="000D4EC4" w:rsidRPr="000D4EC4" w:rsidRDefault="000D4EC4" w:rsidP="000D4EC4">
            <w:pPr>
              <w:pStyle w:val="Identificao"/>
            </w:pPr>
            <w:r w:rsidRPr="000D4EC4">
              <w:t>:</w:t>
            </w:r>
          </w:p>
        </w:tc>
        <w:tc>
          <w:tcPr>
            <w:tcW w:w="7600" w:type="dxa"/>
            <w:shd w:val="clear" w:color="auto" w:fill="auto"/>
          </w:tcPr>
          <w:p w:rsidR="000D4EC4" w:rsidRPr="000D4EC4" w:rsidRDefault="000D4EC4" w:rsidP="000D4EC4">
            <w:pPr>
              <w:pStyle w:val="Identificao"/>
            </w:pPr>
            <w:r w:rsidRPr="000D4EC4">
              <w:t xml:space="preserve">JOSE PAULINO PEREIRA </w:t>
            </w:r>
          </w:p>
        </w:tc>
      </w:tr>
      <w:tr w:rsidR="000D4EC4" w:rsidRPr="000D4EC4" w:rsidTr="000D4EC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0D4EC4" w:rsidRPr="000D4EC4" w:rsidRDefault="000D4EC4" w:rsidP="000D4EC4">
            <w:pPr>
              <w:pStyle w:val="Identificao"/>
            </w:pPr>
            <w:r w:rsidRPr="000D4EC4">
              <w:t>ADVOGADO</w:t>
            </w:r>
          </w:p>
        </w:tc>
        <w:tc>
          <w:tcPr>
            <w:tcW w:w="300" w:type="dxa"/>
            <w:shd w:val="clear" w:color="auto" w:fill="auto"/>
          </w:tcPr>
          <w:p w:rsidR="000D4EC4" w:rsidRPr="000D4EC4" w:rsidRDefault="000D4EC4" w:rsidP="000D4EC4">
            <w:pPr>
              <w:pStyle w:val="Identificao"/>
            </w:pPr>
            <w:r w:rsidRPr="000D4EC4">
              <w:t>:</w:t>
            </w:r>
          </w:p>
        </w:tc>
        <w:tc>
          <w:tcPr>
            <w:tcW w:w="7600" w:type="dxa"/>
            <w:shd w:val="clear" w:color="auto" w:fill="auto"/>
          </w:tcPr>
          <w:p w:rsidR="000D4EC4" w:rsidRPr="000D4EC4" w:rsidRDefault="000D4EC4" w:rsidP="000D4EC4">
            <w:pPr>
              <w:pStyle w:val="Identificao"/>
            </w:pPr>
            <w:r w:rsidRPr="000D4EC4">
              <w:t>GO00029132 - FERNANDO GONCALVES DIAS E OUTRO(A)</w:t>
            </w:r>
          </w:p>
        </w:tc>
      </w:tr>
      <w:tr w:rsidR="000D4EC4" w:rsidRPr="000D4EC4" w:rsidTr="000D4EC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0D4EC4" w:rsidRPr="000D4EC4" w:rsidRDefault="000D4EC4" w:rsidP="000D4EC4">
            <w:pPr>
              <w:pStyle w:val="Identificao"/>
            </w:pPr>
            <w:r w:rsidRPr="000D4EC4">
              <w:t>APELANTE</w:t>
            </w:r>
          </w:p>
        </w:tc>
        <w:tc>
          <w:tcPr>
            <w:tcW w:w="300" w:type="dxa"/>
            <w:shd w:val="clear" w:color="auto" w:fill="auto"/>
          </w:tcPr>
          <w:p w:rsidR="000D4EC4" w:rsidRPr="000D4EC4" w:rsidRDefault="000D4EC4" w:rsidP="000D4EC4">
            <w:pPr>
              <w:pStyle w:val="Identificao"/>
            </w:pPr>
            <w:r w:rsidRPr="000D4EC4">
              <w:t>:</w:t>
            </w:r>
          </w:p>
        </w:tc>
        <w:tc>
          <w:tcPr>
            <w:tcW w:w="7600" w:type="dxa"/>
            <w:shd w:val="clear" w:color="auto" w:fill="auto"/>
          </w:tcPr>
          <w:p w:rsidR="000D4EC4" w:rsidRPr="000D4EC4" w:rsidRDefault="000D4EC4" w:rsidP="000D4EC4">
            <w:pPr>
              <w:pStyle w:val="Identificao"/>
            </w:pPr>
            <w:r w:rsidRPr="000D4EC4">
              <w:t xml:space="preserve">INSTITUTO NACIONAL DO SEGURO SOCIAL - INSS </w:t>
            </w:r>
          </w:p>
        </w:tc>
      </w:tr>
      <w:tr w:rsidR="000D4EC4" w:rsidRPr="000D4EC4" w:rsidTr="000D4EC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0D4EC4" w:rsidRPr="000D4EC4" w:rsidRDefault="000D4EC4" w:rsidP="000D4EC4">
            <w:pPr>
              <w:pStyle w:val="Identificao"/>
            </w:pPr>
            <w:r w:rsidRPr="000D4EC4">
              <w:t>PROCURADOR</w:t>
            </w:r>
          </w:p>
        </w:tc>
        <w:tc>
          <w:tcPr>
            <w:tcW w:w="300" w:type="dxa"/>
            <w:shd w:val="clear" w:color="auto" w:fill="auto"/>
          </w:tcPr>
          <w:p w:rsidR="000D4EC4" w:rsidRPr="000D4EC4" w:rsidRDefault="000D4EC4" w:rsidP="000D4EC4">
            <w:pPr>
              <w:pStyle w:val="Identificao"/>
            </w:pPr>
            <w:r w:rsidRPr="000D4EC4">
              <w:t>:</w:t>
            </w:r>
          </w:p>
        </w:tc>
        <w:tc>
          <w:tcPr>
            <w:tcW w:w="7600" w:type="dxa"/>
            <w:shd w:val="clear" w:color="auto" w:fill="auto"/>
          </w:tcPr>
          <w:p w:rsidR="000D4EC4" w:rsidRPr="000D4EC4" w:rsidRDefault="000D4EC4" w:rsidP="000D4EC4">
            <w:pPr>
              <w:pStyle w:val="Identificao"/>
            </w:pPr>
            <w:r w:rsidRPr="000D4EC4">
              <w:t xml:space="preserve">PROCURADORIA REGIONAL FEDERAL DA 1ª REGIÃO </w:t>
            </w:r>
          </w:p>
        </w:tc>
      </w:tr>
      <w:tr w:rsidR="000D4EC4" w:rsidRPr="000D4EC4" w:rsidTr="000D4EC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0D4EC4" w:rsidRPr="000D4EC4" w:rsidRDefault="000D4EC4" w:rsidP="000D4EC4">
            <w:pPr>
              <w:pStyle w:val="Identificao"/>
            </w:pPr>
            <w:r w:rsidRPr="000D4EC4">
              <w:t>APELADO</w:t>
            </w:r>
          </w:p>
        </w:tc>
        <w:tc>
          <w:tcPr>
            <w:tcW w:w="300" w:type="dxa"/>
            <w:shd w:val="clear" w:color="auto" w:fill="auto"/>
          </w:tcPr>
          <w:p w:rsidR="000D4EC4" w:rsidRPr="000D4EC4" w:rsidRDefault="000D4EC4" w:rsidP="000D4EC4">
            <w:pPr>
              <w:pStyle w:val="Identificao"/>
            </w:pPr>
            <w:r w:rsidRPr="000D4EC4">
              <w:t>:</w:t>
            </w:r>
          </w:p>
        </w:tc>
        <w:tc>
          <w:tcPr>
            <w:tcW w:w="7600" w:type="dxa"/>
            <w:shd w:val="clear" w:color="auto" w:fill="auto"/>
          </w:tcPr>
          <w:p w:rsidR="000D4EC4" w:rsidRPr="000D4EC4" w:rsidRDefault="000D4EC4" w:rsidP="000D4EC4">
            <w:pPr>
              <w:pStyle w:val="Identificao"/>
            </w:pPr>
            <w:r w:rsidRPr="000D4EC4">
              <w:t xml:space="preserve">OS MESMOS </w:t>
            </w:r>
          </w:p>
        </w:tc>
      </w:tr>
    </w:tbl>
    <w:p w:rsidR="000D4EC4" w:rsidRDefault="000D4EC4" w:rsidP="000D4EC4">
      <w:pPr>
        <w:pStyle w:val="Identificao"/>
      </w:pPr>
    </w:p>
    <w:p w:rsidR="000D4EC4" w:rsidRPr="000D4EC4" w:rsidRDefault="000D4EC4" w:rsidP="000D4EC4">
      <w:pPr>
        <w:keepNext/>
        <w:spacing w:after="0" w:line="240" w:lineRule="auto"/>
        <w:contextualSpacing/>
        <w:jc w:val="center"/>
        <w:outlineLvl w:val="0"/>
        <w:rPr>
          <w:rFonts w:ascii="Arial" w:eastAsia="Times New Roman" w:hAnsi="Arial" w:cs="Arial"/>
          <w:u w:val="single"/>
          <w:lang w:eastAsia="pt-BR"/>
        </w:rPr>
      </w:pPr>
      <w:r w:rsidRPr="000D4EC4">
        <w:rPr>
          <w:rFonts w:ascii="Arial" w:eastAsia="Times New Roman" w:hAnsi="Arial" w:cs="Arial"/>
          <w:u w:val="single"/>
          <w:lang w:eastAsia="pt-BR"/>
        </w:rPr>
        <w:t>EMENTA</w:t>
      </w:r>
    </w:p>
    <w:p w:rsidR="000D4EC4" w:rsidRPr="000D4EC4" w:rsidRDefault="000D4EC4" w:rsidP="000D4EC4">
      <w:pPr>
        <w:keepNext/>
        <w:spacing w:after="0" w:line="240" w:lineRule="auto"/>
        <w:contextualSpacing/>
        <w:jc w:val="center"/>
        <w:outlineLvl w:val="0"/>
        <w:rPr>
          <w:rFonts w:ascii="Arial" w:eastAsia="Times New Roman" w:hAnsi="Arial" w:cs="Arial"/>
          <w:u w:val="single"/>
          <w:lang w:eastAsia="pt-BR"/>
        </w:rPr>
      </w:pPr>
    </w:p>
    <w:p w:rsidR="000D4EC4" w:rsidRPr="000D4EC4" w:rsidRDefault="000D4EC4" w:rsidP="000D4EC4">
      <w:pPr>
        <w:spacing w:after="0" w:line="240" w:lineRule="auto"/>
        <w:contextualSpacing/>
        <w:jc w:val="both"/>
        <w:rPr>
          <w:rFonts w:ascii="Arial" w:hAnsi="Arial" w:cs="Arial"/>
          <w:shd w:val="clear" w:color="auto" w:fill="FFFFFF"/>
        </w:rPr>
      </w:pPr>
      <w:r w:rsidRPr="000D4EC4">
        <w:rPr>
          <w:rFonts w:ascii="Arial" w:hAnsi="Arial" w:cs="Arial"/>
          <w:shd w:val="clear" w:color="auto" w:fill="FFFFFF"/>
        </w:rPr>
        <w:t xml:space="preserve">PROCESSUAL CIVIL. EMBARGOS DE DECLARAÇÃO. REDISCUSSÃO DA CAUSA. IMPOSSIBILIDADE. </w:t>
      </w:r>
    </w:p>
    <w:p w:rsidR="000D4EC4" w:rsidRPr="000D4EC4" w:rsidRDefault="000D4EC4" w:rsidP="000D4EC4">
      <w:pPr>
        <w:spacing w:line="240" w:lineRule="auto"/>
        <w:jc w:val="both"/>
        <w:rPr>
          <w:rFonts w:ascii="Arial" w:hAnsi="Arial" w:cs="Arial"/>
          <w:shd w:val="clear" w:color="auto" w:fill="FFFFFF"/>
        </w:rPr>
      </w:pPr>
      <w:r w:rsidRPr="000D4EC4">
        <w:rPr>
          <w:rFonts w:ascii="Arial" w:hAnsi="Arial" w:cs="Arial"/>
          <w:shd w:val="clear" w:color="auto" w:fill="FFFFFF"/>
        </w:rPr>
        <w:t xml:space="preserve">1. Os embargos de declaração só devem ser acolhidos quando se observa no julgado obscuridade, omissão ou contradição interna, situações inexistentes no caso apreciado. </w:t>
      </w:r>
    </w:p>
    <w:p w:rsidR="000D4EC4" w:rsidRPr="000D4EC4" w:rsidRDefault="000D4EC4" w:rsidP="000D4EC4">
      <w:pPr>
        <w:spacing w:line="240" w:lineRule="auto"/>
        <w:jc w:val="both"/>
        <w:rPr>
          <w:rFonts w:ascii="Arial" w:hAnsi="Arial" w:cs="Arial"/>
          <w:shd w:val="clear" w:color="auto" w:fill="FFFFFF"/>
        </w:rPr>
      </w:pPr>
      <w:r w:rsidRPr="000D4EC4">
        <w:rPr>
          <w:rFonts w:ascii="Arial" w:hAnsi="Arial" w:cs="Arial"/>
          <w:shd w:val="clear" w:color="auto" w:fill="FFFFFF"/>
        </w:rPr>
        <w:t>2. Em verdade, a parte embargante deseja revolver o mérito, sem apontar qualquer vício que enseje o acolhimento dos embargos opostos.</w:t>
      </w:r>
    </w:p>
    <w:p w:rsidR="000D4EC4" w:rsidRPr="000D4EC4" w:rsidRDefault="000D4EC4" w:rsidP="000D4EC4">
      <w:pPr>
        <w:spacing w:line="240" w:lineRule="auto"/>
        <w:jc w:val="both"/>
        <w:rPr>
          <w:rFonts w:ascii="Arial" w:hAnsi="Arial" w:cs="Arial"/>
          <w:shd w:val="clear" w:color="auto" w:fill="FFFFFF"/>
        </w:rPr>
      </w:pPr>
      <w:r w:rsidRPr="000D4EC4">
        <w:rPr>
          <w:rFonts w:ascii="Arial" w:hAnsi="Arial" w:cs="Arial"/>
          <w:shd w:val="clear" w:color="auto" w:fill="FFFFFF"/>
        </w:rPr>
        <w:t xml:space="preserve">3. Conforme assentado pela jurisprudência, a contradição que enseja os embargos de declaração é apenas a interna, aquela que se verifica entre as proposições e conclusões do próprio julgado, não sendo este o instrumento processual adequado para a correção de eventual </w:t>
      </w:r>
      <w:r w:rsidRPr="000D4EC4">
        <w:rPr>
          <w:rFonts w:ascii="Arial" w:hAnsi="Arial" w:cs="Arial"/>
          <w:i/>
          <w:shd w:val="clear" w:color="auto" w:fill="FFFFFF"/>
        </w:rPr>
        <w:t xml:space="preserve">error in judicando </w:t>
      </w:r>
      <w:r w:rsidRPr="000D4EC4">
        <w:rPr>
          <w:rFonts w:ascii="Arial" w:hAnsi="Arial" w:cs="Arial"/>
          <w:shd w:val="clear" w:color="auto" w:fill="FFFFFF"/>
        </w:rPr>
        <w:t>ou para o reexame de provas. Neste sentido: STJ, EDcl no AgRg nos EREsp 1.191.316/SP, Rel. Ministro Sidnei Beneti, Corte Especial, DJe 10/5/2013</w:t>
      </w:r>
      <w:r w:rsidRPr="000D4EC4">
        <w:rPr>
          <w:rFonts w:ascii="Arial" w:hAnsi="Arial" w:cs="Arial"/>
          <w:bCs/>
          <w:shd w:val="clear" w:color="auto" w:fill="FFFFFF"/>
        </w:rPr>
        <w:t>; TRF1 - JUIZ FEDERAL LINO OSVALDO SERRA SOUSA SEGUNDO, 7ª TURMA SUPLEMENTAR, e-DJF1 DATA:10/01/2014 PAGINA:557). Além disso, a cognição deve se ater as pretensões apresentadas à Corte pelo recurso e contrarrazões, e o julgado recorrido as examinou adequadamente.</w:t>
      </w:r>
    </w:p>
    <w:p w:rsidR="000D4EC4" w:rsidRPr="000D4EC4" w:rsidRDefault="000D4EC4" w:rsidP="000D4EC4">
      <w:pPr>
        <w:spacing w:line="240" w:lineRule="auto"/>
        <w:jc w:val="both"/>
        <w:rPr>
          <w:rFonts w:ascii="Arial" w:hAnsi="Arial" w:cs="Arial"/>
          <w:shd w:val="clear" w:color="auto" w:fill="FFFFFF"/>
        </w:rPr>
      </w:pPr>
      <w:r w:rsidRPr="000D4EC4">
        <w:rPr>
          <w:rFonts w:ascii="Arial" w:hAnsi="Arial" w:cs="Arial"/>
          <w:shd w:val="clear" w:color="auto" w:fill="FFFFFF"/>
        </w:rPr>
        <w:t>4. Embargos rejeitados.</w:t>
      </w:r>
    </w:p>
    <w:p w:rsidR="000D4EC4" w:rsidRPr="000D4EC4" w:rsidRDefault="000D4EC4" w:rsidP="000D4EC4">
      <w:pPr>
        <w:spacing w:after="0" w:line="240" w:lineRule="auto"/>
        <w:contextualSpacing/>
        <w:jc w:val="center"/>
        <w:rPr>
          <w:rFonts w:ascii="Arial" w:eastAsia="Times New Roman" w:hAnsi="Arial" w:cs="Arial"/>
          <w:u w:val="single"/>
          <w:lang w:eastAsia="pt-BR"/>
        </w:rPr>
      </w:pPr>
      <w:r w:rsidRPr="000D4EC4">
        <w:rPr>
          <w:rFonts w:ascii="Arial" w:eastAsia="Times New Roman" w:hAnsi="Arial" w:cs="Arial"/>
          <w:u w:val="single"/>
          <w:lang w:eastAsia="pt-BR"/>
        </w:rPr>
        <w:t>ACÓRDÃO</w:t>
      </w:r>
    </w:p>
    <w:p w:rsidR="000D4EC4" w:rsidRPr="000D4EC4" w:rsidRDefault="000D4EC4" w:rsidP="000D4EC4">
      <w:pPr>
        <w:spacing w:after="0" w:line="240" w:lineRule="auto"/>
        <w:ind w:firstLine="1418"/>
        <w:contextualSpacing/>
        <w:jc w:val="both"/>
        <w:rPr>
          <w:rFonts w:ascii="Arial" w:eastAsia="Times New Roman" w:hAnsi="Arial" w:cs="Arial"/>
          <w:lang w:eastAsia="pt-BR"/>
        </w:rPr>
      </w:pPr>
    </w:p>
    <w:p w:rsidR="000D4EC4" w:rsidRPr="000D4EC4" w:rsidRDefault="000D4EC4" w:rsidP="000D4EC4">
      <w:pPr>
        <w:spacing w:after="0" w:line="240" w:lineRule="auto"/>
        <w:ind w:firstLine="1418"/>
        <w:contextualSpacing/>
        <w:jc w:val="both"/>
        <w:rPr>
          <w:rFonts w:ascii="Arial" w:eastAsia="Times New Roman" w:hAnsi="Arial" w:cs="Arial"/>
          <w:lang w:eastAsia="pt-BR"/>
        </w:rPr>
      </w:pPr>
      <w:r w:rsidRPr="000D4EC4">
        <w:rPr>
          <w:rFonts w:ascii="Arial" w:eastAsia="Times New Roman" w:hAnsi="Arial" w:cs="Arial"/>
          <w:lang w:eastAsia="pt-BR"/>
        </w:rPr>
        <w:t>Decide a Câmara Regional Previdenciária da Bahia, por unanimidade, rejeitar os embargos de declaração.</w:t>
      </w:r>
    </w:p>
    <w:p w:rsidR="000D4EC4" w:rsidRPr="000D4EC4" w:rsidRDefault="000D4EC4" w:rsidP="000D4EC4">
      <w:pPr>
        <w:spacing w:after="0" w:line="240" w:lineRule="auto"/>
        <w:ind w:firstLine="1418"/>
        <w:jc w:val="both"/>
        <w:rPr>
          <w:rFonts w:ascii="Arial" w:hAnsi="Arial" w:cs="Arial"/>
          <w:lang w:eastAsia="pt-BR"/>
        </w:rPr>
      </w:pPr>
      <w:r w:rsidRPr="000D4EC4">
        <w:rPr>
          <w:rFonts w:ascii="Arial" w:hAnsi="Arial" w:cs="Arial"/>
          <w:lang w:eastAsia="pt-BR"/>
        </w:rPr>
        <w:t>Salvador/BA, 01 de junho de 2018.</w:t>
      </w:r>
    </w:p>
    <w:p w:rsidR="000D4EC4" w:rsidRPr="000D4EC4" w:rsidRDefault="000D4EC4" w:rsidP="000D4EC4">
      <w:pPr>
        <w:spacing w:after="0" w:line="240" w:lineRule="auto"/>
        <w:ind w:firstLine="1418"/>
        <w:jc w:val="both"/>
        <w:rPr>
          <w:rFonts w:ascii="Arial" w:hAnsi="Arial" w:cs="Arial"/>
          <w:lang w:eastAsia="pt-BR"/>
        </w:rPr>
      </w:pPr>
      <w:bookmarkStart w:id="0" w:name="_GoBack"/>
      <w:bookmarkEnd w:id="0"/>
    </w:p>
    <w:p w:rsidR="000D4EC4" w:rsidRPr="000D4EC4" w:rsidRDefault="000D4EC4" w:rsidP="000D4EC4">
      <w:pPr>
        <w:spacing w:after="0" w:line="240" w:lineRule="auto"/>
        <w:ind w:firstLine="1418"/>
        <w:contextualSpacing/>
        <w:jc w:val="both"/>
        <w:rPr>
          <w:rFonts w:ascii="Arial" w:eastAsia="Times New Roman" w:hAnsi="Arial" w:cs="Arial"/>
          <w:lang w:eastAsia="pt-BR"/>
        </w:rPr>
      </w:pPr>
    </w:p>
    <w:p w:rsidR="000D4EC4" w:rsidRPr="000D4EC4" w:rsidRDefault="000D4EC4" w:rsidP="000D4EC4">
      <w:pPr>
        <w:spacing w:after="0" w:line="240" w:lineRule="auto"/>
        <w:contextualSpacing/>
        <w:jc w:val="center"/>
        <w:rPr>
          <w:rFonts w:ascii="Arial" w:eastAsia="Times New Roman" w:hAnsi="Arial" w:cs="Arial"/>
          <w:lang w:eastAsia="pt-BR"/>
        </w:rPr>
      </w:pPr>
      <w:r w:rsidRPr="000D4EC4">
        <w:rPr>
          <w:rFonts w:ascii="Arial" w:eastAsia="Times New Roman" w:hAnsi="Arial" w:cs="Arial"/>
          <w:lang w:eastAsia="pt-BR"/>
        </w:rPr>
        <w:t>Juiz Federal CRISTIANO MIRANDA DE SANTANA</w:t>
      </w:r>
    </w:p>
    <w:p w:rsidR="000D4EC4" w:rsidRPr="000D4EC4" w:rsidRDefault="000D4EC4" w:rsidP="000D4EC4">
      <w:pPr>
        <w:spacing w:after="0" w:line="240" w:lineRule="auto"/>
        <w:contextualSpacing/>
        <w:jc w:val="center"/>
        <w:rPr>
          <w:rFonts w:ascii="Arial" w:eastAsia="Times New Roman" w:hAnsi="Arial" w:cs="Arial"/>
          <w:lang w:eastAsia="pt-BR"/>
        </w:rPr>
      </w:pPr>
      <w:r w:rsidRPr="000D4EC4">
        <w:rPr>
          <w:rFonts w:ascii="Arial" w:eastAsia="Times New Roman" w:hAnsi="Arial" w:cs="Arial"/>
          <w:lang w:eastAsia="pt-BR"/>
        </w:rPr>
        <w:t>RELATOR</w:t>
      </w:r>
    </w:p>
    <w:p w:rsidR="0015179D" w:rsidRPr="000D4EC4" w:rsidRDefault="0015179D" w:rsidP="000D4EC4">
      <w:pPr>
        <w:pStyle w:val="Identificao"/>
      </w:pPr>
    </w:p>
    <w:sectPr w:rsidR="0015179D" w:rsidRPr="000D4EC4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6C2D" w:rsidRDefault="00426C2D">
      <w:r>
        <w:separator/>
      </w:r>
    </w:p>
  </w:endnote>
  <w:endnote w:type="continuationSeparator" w:id="0">
    <w:p w:rsidR="00426C2D" w:rsidRDefault="00426C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>
      <w:rPr>
        <w:rFonts w:ascii="Arial" w:hAnsi="Arial"/>
        <w:sz w:val="10"/>
      </w:rPr>
      <w:fldChar w:fldCharType="separate"/>
    </w:r>
    <w:r w:rsidR="000D4EC4">
      <w:rPr>
        <w:rFonts w:ascii="Arial" w:hAnsi="Arial"/>
        <w:noProof/>
        <w:sz w:val="10"/>
      </w:rPr>
      <w:t>Documento1</w:t>
    </w:r>
    <w:r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>
      <w:rPr>
        <w:rFonts w:ascii="Arial" w:hAnsi="Arial"/>
        <w:sz w:val="13"/>
      </w:rPr>
      <w:fldChar w:fldCharType="separate"/>
    </w:r>
    <w:r w:rsidR="000D4EC4">
      <w:rPr>
        <w:rFonts w:ascii="Arial" w:hAnsi="Arial"/>
        <w:noProof/>
        <w:sz w:val="13"/>
      </w:rPr>
      <w:t>Documento1</w:t>
    </w:r>
    <w:r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>
      <w:rPr>
        <w:rFonts w:ascii="Arial" w:hAnsi="Arial"/>
        <w:sz w:val="13"/>
      </w:rPr>
      <w:fldChar w:fldCharType="separate"/>
    </w:r>
    <w:r w:rsidR="000D4EC4">
      <w:rPr>
        <w:rFonts w:ascii="Arial" w:hAnsi="Arial"/>
        <w:noProof/>
        <w:sz w:val="13"/>
      </w:rPr>
      <w:t>TR300321</w:t>
    </w:r>
    <w:r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6C2D" w:rsidRDefault="00426C2D">
      <w:r>
        <w:separator/>
      </w:r>
    </w:p>
  </w:footnote>
  <w:footnote w:type="continuationSeparator" w:id="0">
    <w:p w:rsidR="00426C2D" w:rsidRDefault="00426C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>
      <w:rPr>
        <w:rFonts w:ascii="Arial" w:hAnsi="Arial" w:cs="Arial"/>
        <w:bCs/>
        <w:sz w:val="16"/>
      </w:rPr>
      <w:fldChar w:fldCharType="separate"/>
    </w:r>
    <w:r w:rsidR="00E850E4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>
      <w:rPr>
        <w:rFonts w:ascii="Arial" w:hAnsi="Arial" w:cs="Arial"/>
        <w:bCs/>
        <w:sz w:val="16"/>
      </w:rPr>
      <w:fldChar w:fldCharType="separate"/>
    </w:r>
    <w:r w:rsidR="000D4EC4">
      <w:rPr>
        <w:rFonts w:ascii="Arial" w:hAnsi="Arial" w:cs="Arial"/>
        <w:bCs/>
        <w:noProof/>
        <w:sz w:val="16"/>
      </w:rPr>
      <w:t>1</w:t>
    </w:r>
    <w:r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EC4" w:rsidRPr="000D4EC4" w:rsidRDefault="000D4EC4" w:rsidP="000D4EC4">
    <w:pPr>
      <w:jc w:val="right"/>
      <w:rPr>
        <w:rFonts w:ascii="Interleaved 2of5" w:hAnsi="Interleaved 2of5"/>
        <w:sz w:val="48"/>
      </w:rPr>
    </w:pPr>
    <w:r w:rsidRPr="000D4EC4">
      <w:rPr>
        <w:rFonts w:ascii="Interleaved 2of5" w:hAnsi="Interleaved 2of5"/>
        <w:sz w:val="48"/>
      </w:rPr>
      <w:t>(MWîÂ1H1S0)</w:t>
    </w:r>
  </w:p>
  <w:p w:rsidR="000D4EC4" w:rsidRDefault="000D4EC4" w:rsidP="000D4EC4">
    <w:pPr>
      <w:spacing w:before="120"/>
      <w:rPr>
        <w:rFonts w:ascii="Arial" w:hAnsi="Arial"/>
        <w:sz w:val="16"/>
      </w:rPr>
    </w:pPr>
  </w:p>
  <w:p w:rsidR="004554A7" w:rsidRDefault="000D4EC4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  <w:lang w:eastAsia="pt-BR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6C2D"/>
    <w:rsid w:val="000D4EC4"/>
    <w:rsid w:val="0015179D"/>
    <w:rsid w:val="00191A8C"/>
    <w:rsid w:val="002331F7"/>
    <w:rsid w:val="00413610"/>
    <w:rsid w:val="004269A8"/>
    <w:rsid w:val="00426C2D"/>
    <w:rsid w:val="004554A7"/>
    <w:rsid w:val="00462716"/>
    <w:rsid w:val="00471CDF"/>
    <w:rsid w:val="004C17AC"/>
    <w:rsid w:val="005E20DB"/>
    <w:rsid w:val="006779DE"/>
    <w:rsid w:val="006A4ECE"/>
    <w:rsid w:val="007A7066"/>
    <w:rsid w:val="007C3424"/>
    <w:rsid w:val="008713AE"/>
    <w:rsid w:val="00872397"/>
    <w:rsid w:val="008A3D69"/>
    <w:rsid w:val="008C4395"/>
    <w:rsid w:val="0099169E"/>
    <w:rsid w:val="00C5492A"/>
    <w:rsid w:val="00D221D6"/>
    <w:rsid w:val="00DD0AC9"/>
    <w:rsid w:val="00E850E4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D4EC4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customStyle="1" w:styleId="Identificao">
    <w:name w:val="Identificação"/>
    <w:basedOn w:val="ementa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pPr>
      <w:spacing w:before="120" w:after="120" w:line="240" w:lineRule="auto"/>
      <w:ind w:firstLine="1418"/>
      <w:jc w:val="both"/>
    </w:pPr>
    <w:rPr>
      <w:rFonts w:ascii="Arial" w:eastAsia="Times New Roman" w:hAnsi="Arial"/>
      <w:szCs w:val="24"/>
      <w:lang w:eastAsia="pt-BR"/>
    </w:rPr>
  </w:style>
  <w:style w:type="paragraph" w:customStyle="1" w:styleId="centralizar">
    <w:name w:val="centralizar"/>
    <w:basedOn w:val="Pargrafo"/>
    <w:next w:val="Pargrafo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transcrio2">
    <w:name w:val="transcrição 2"/>
    <w:basedOn w:val="Transcrio"/>
    <w:pPr>
      <w:ind w:left="2835"/>
    </w:pPr>
  </w:style>
  <w:style w:type="paragraph" w:customStyle="1" w:styleId="transcrio3">
    <w:name w:val="transcrição 3"/>
    <w:basedOn w:val="Identificao"/>
    <w:pPr>
      <w:ind w:left="3686"/>
    </w:pPr>
    <w:rPr>
      <w:i/>
      <w:iCs/>
    </w:rPr>
  </w:style>
  <w:style w:type="paragraph" w:customStyle="1" w:styleId="transcrio4">
    <w:name w:val="transcrição 4"/>
    <w:basedOn w:val="transcrio3"/>
    <w:pPr>
      <w:ind w:left="4536"/>
    </w:pPr>
  </w:style>
  <w:style w:type="paragraph" w:customStyle="1" w:styleId="assinatura">
    <w:name w:val="assinatura"/>
    <w:basedOn w:val="Pargrafo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uiPriority w:val="99"/>
    <w:unhideWhenUsed/>
    <w:rsid w:val="000D4EC4"/>
    <w:pPr>
      <w:spacing w:after="0" w:line="240" w:lineRule="auto"/>
    </w:pPr>
    <w:rPr>
      <w:rFonts w:ascii="Consolas" w:eastAsiaTheme="minorHAnsi" w:hAnsi="Consolas" w:cstheme="minorBidi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0D4EC4"/>
    <w:rPr>
      <w:rFonts w:ascii="Consolas" w:eastAsiaTheme="minorHAnsi" w:hAnsi="Consolas" w:cstheme="minorBidi"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4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PADRÃO.DOT</Template>
  <TotalTime>1</TotalTime>
  <Pages>1</Pages>
  <Words>269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TR300321</dc:creator>
  <cp:lastModifiedBy>TR300321</cp:lastModifiedBy>
  <cp:revision>1</cp:revision>
  <dcterms:created xsi:type="dcterms:W3CDTF">2018-06-15T17:35:00Z</dcterms:created>
  <dcterms:modified xsi:type="dcterms:W3CDTF">2018-06-15T17:36:00Z</dcterms:modified>
</cp:coreProperties>
</file>