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DB4" w:rsidRDefault="00DB1DB4" w:rsidP="007A5B9E">
      <w:pPr>
        <w:pStyle w:val="TextosemFormatao"/>
        <w:rPr>
          <w:rFonts w:ascii="Courier New" w:hAnsi="Courier New" w:cs="Courier New"/>
        </w:rPr>
      </w:pPr>
    </w:p>
    <w:p w:rsidR="00DB1DB4" w:rsidRPr="007A5B9E" w:rsidRDefault="00DB1DB4" w:rsidP="00DB1DB4">
      <w:pPr>
        <w:pStyle w:val="Identificao"/>
      </w:pPr>
      <w:r w:rsidRPr="007A5B9E">
        <w:t xml:space="preserve">Numeração Única: 293996520124013500 </w:t>
      </w:r>
    </w:p>
    <w:p w:rsidR="00DB1DB4" w:rsidRPr="007A5B9E" w:rsidRDefault="00DB1DB4" w:rsidP="00DB1DB4">
      <w:pPr>
        <w:pStyle w:val="Identificao"/>
      </w:pPr>
      <w:r w:rsidRPr="007A5B9E">
        <w:t>APELAÇÃO CÍVEL  0029399-65.2012.4.01.3500/GO</w:t>
      </w:r>
    </w:p>
    <w:p w:rsidR="00DB1DB4" w:rsidRPr="007A5B9E" w:rsidRDefault="00DB1DB4" w:rsidP="00DB1DB4">
      <w:pPr>
        <w:pStyle w:val="Identificao"/>
      </w:pPr>
      <w:r w:rsidRPr="007A5B9E">
        <w:t>Processo na Origem: 293996520124013500</w:t>
      </w:r>
    </w:p>
    <w:p w:rsidR="00DB1DB4" w:rsidRDefault="00DB1DB4" w:rsidP="00DB1DB4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JUIZ FEDERAL CRISTIANO MIRANDA DE SANTANA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APELANTE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JOSE PAULINO PEREIRA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ADVOGADO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GO00029132 - FERNANDO GONCALVES DIAS E OUTRO(A)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APELANTE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INSTITUTO NACIONAL DO SEGURO SOCIAL - INSS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PROCURADORIA REGIONAL FEDERAL DA 1ª REGIÃO </w:t>
            </w:r>
          </w:p>
        </w:tc>
      </w:tr>
      <w:tr w:rsidR="00DB1DB4" w:rsidRPr="00DB1DB4" w:rsidTr="00DB1DB4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APELADO</w:t>
            </w:r>
          </w:p>
        </w:tc>
        <w:tc>
          <w:tcPr>
            <w:tcW w:w="3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>:</w:t>
            </w:r>
          </w:p>
        </w:tc>
        <w:tc>
          <w:tcPr>
            <w:tcW w:w="7600" w:type="dxa"/>
            <w:shd w:val="clear" w:color="auto" w:fill="auto"/>
          </w:tcPr>
          <w:p w:rsidR="00DB1DB4" w:rsidRPr="00DB1DB4" w:rsidRDefault="00DB1DB4" w:rsidP="00DB1DB4">
            <w:pPr>
              <w:pStyle w:val="Identificao"/>
            </w:pPr>
            <w:r w:rsidRPr="00DB1DB4">
              <w:t xml:space="preserve">OS MESMOS </w:t>
            </w:r>
          </w:p>
        </w:tc>
      </w:tr>
    </w:tbl>
    <w:p w:rsidR="00DB1DB4" w:rsidRDefault="00DB1DB4" w:rsidP="00DB1DB4">
      <w:pPr>
        <w:pStyle w:val="Identificao"/>
      </w:pPr>
    </w:p>
    <w:p w:rsidR="00DB1DB4" w:rsidRPr="00DB1DB4" w:rsidRDefault="00DB1DB4" w:rsidP="00DB1DB4">
      <w:pPr>
        <w:keepNext/>
        <w:spacing w:after="0" w:line="240" w:lineRule="auto"/>
        <w:contextualSpacing/>
        <w:jc w:val="center"/>
        <w:outlineLvl w:val="0"/>
        <w:rPr>
          <w:rFonts w:ascii="Arial" w:eastAsia="Times New Roman" w:hAnsi="Arial" w:cs="Arial"/>
          <w:u w:val="single"/>
          <w:lang w:eastAsia="pt-BR"/>
        </w:rPr>
      </w:pPr>
      <w:r w:rsidRPr="00DB1DB4">
        <w:rPr>
          <w:rFonts w:ascii="Arial" w:eastAsia="Times New Roman" w:hAnsi="Arial" w:cs="Arial"/>
          <w:u w:val="single"/>
          <w:lang w:eastAsia="pt-BR"/>
        </w:rPr>
        <w:t>EMENTA</w:t>
      </w:r>
    </w:p>
    <w:p w:rsidR="00DB1DB4" w:rsidRPr="00DB1DB4" w:rsidRDefault="00DB1DB4" w:rsidP="00DB1DB4">
      <w:pPr>
        <w:keepNext/>
        <w:spacing w:after="0" w:line="240" w:lineRule="auto"/>
        <w:contextualSpacing/>
        <w:jc w:val="center"/>
        <w:outlineLvl w:val="0"/>
        <w:rPr>
          <w:rFonts w:ascii="Arial" w:eastAsia="Times New Roman" w:hAnsi="Arial" w:cs="Arial"/>
          <w:u w:val="single"/>
          <w:lang w:eastAsia="pt-BR"/>
        </w:rPr>
      </w:pPr>
    </w:p>
    <w:p w:rsidR="00DB1DB4" w:rsidRPr="00DB1DB4" w:rsidRDefault="00DB1DB4" w:rsidP="00DB1DB4">
      <w:pPr>
        <w:spacing w:after="0" w:line="240" w:lineRule="auto"/>
        <w:contextualSpacing/>
        <w:jc w:val="both"/>
        <w:rPr>
          <w:rFonts w:ascii="Arial" w:hAnsi="Arial" w:cs="Arial"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 xml:space="preserve">PROCESSUAL CIVIL. EMBARGOS DE DECLARAÇÃO. REDISCUSSÃO DA CAUSA. IMPOSSIBILIDADE. </w:t>
      </w:r>
    </w:p>
    <w:p w:rsidR="00DB1DB4" w:rsidRPr="00DB1DB4" w:rsidRDefault="00DB1DB4" w:rsidP="00DB1DB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 xml:space="preserve">1. Os embargos de declaração só devem ser acolhidos quando se observa no julgado obscuridade, omissão ou contradição interna, situações inexistentes no caso apreciado. </w:t>
      </w:r>
    </w:p>
    <w:p w:rsidR="00DB1DB4" w:rsidRPr="00DB1DB4" w:rsidRDefault="00DB1DB4" w:rsidP="00DB1DB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>2. Em verdade, o embargante deseja indevidamente rediscutir os fundamentos do acórdão que denegou o enquadramento pretendido, sobretudo porque o documento novo que anexa não muda a conclusão do acórdão.</w:t>
      </w:r>
    </w:p>
    <w:p w:rsidR="00DB1DB4" w:rsidRPr="00DB1DB4" w:rsidRDefault="00DB1DB4" w:rsidP="00DB1DB4">
      <w:pPr>
        <w:spacing w:line="240" w:lineRule="auto"/>
        <w:jc w:val="both"/>
        <w:rPr>
          <w:rFonts w:ascii="Arial" w:hAnsi="Arial" w:cs="Arial"/>
          <w:i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 xml:space="preserve">3. Nunca é demais lembrar que a contradição apta a ensejar a oposição dos embargos de declaração deve ser aquela intrínseca ao acórdão, ou seja, a contradição entre fundamentação e o dispositivo, e não a suposta contradição entre o quanto decidido e o ordenamento jurídico ou a contradição que se alega existir entre o acórdão e a interpretação que a parte embargante faz da ordem jurídica ou das provas colhidas. </w:t>
      </w:r>
    </w:p>
    <w:p w:rsidR="00DB1DB4" w:rsidRPr="00DB1DB4" w:rsidRDefault="00DB1DB4" w:rsidP="00DB1DB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>4. O desejo de reforma do ponto referido deve ser levado às instâncias superiores, através do recurso próprio.</w:t>
      </w:r>
    </w:p>
    <w:p w:rsidR="00DB1DB4" w:rsidRPr="00DB1DB4" w:rsidRDefault="00DB1DB4" w:rsidP="00DB1DB4">
      <w:pPr>
        <w:spacing w:line="240" w:lineRule="auto"/>
        <w:jc w:val="both"/>
        <w:rPr>
          <w:rFonts w:ascii="Arial" w:hAnsi="Arial" w:cs="Arial"/>
          <w:shd w:val="clear" w:color="auto" w:fill="FFFFFF"/>
        </w:rPr>
      </w:pPr>
      <w:r w:rsidRPr="00DB1DB4">
        <w:rPr>
          <w:rFonts w:ascii="Arial" w:hAnsi="Arial" w:cs="Arial"/>
          <w:shd w:val="clear" w:color="auto" w:fill="FFFFFF"/>
        </w:rPr>
        <w:t>5. Embargos rejeitados.</w:t>
      </w:r>
    </w:p>
    <w:p w:rsidR="00DB1DB4" w:rsidRPr="00DB1DB4" w:rsidRDefault="00DB1DB4" w:rsidP="00DB1DB4">
      <w:pPr>
        <w:spacing w:after="0" w:line="240" w:lineRule="auto"/>
        <w:contextualSpacing/>
        <w:jc w:val="center"/>
        <w:rPr>
          <w:rFonts w:ascii="Arial" w:eastAsia="Times New Roman" w:hAnsi="Arial" w:cs="Arial"/>
          <w:u w:val="single"/>
          <w:lang w:eastAsia="pt-BR"/>
        </w:rPr>
      </w:pPr>
      <w:r w:rsidRPr="00DB1DB4">
        <w:rPr>
          <w:rFonts w:ascii="Arial" w:eastAsia="Times New Roman" w:hAnsi="Arial" w:cs="Arial"/>
          <w:u w:val="single"/>
          <w:lang w:eastAsia="pt-BR"/>
        </w:rPr>
        <w:t>ACÓRDÃO</w:t>
      </w:r>
    </w:p>
    <w:p w:rsidR="00DB1DB4" w:rsidRPr="00DB1DB4" w:rsidRDefault="00DB1DB4" w:rsidP="00DB1DB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</w:p>
    <w:p w:rsidR="00DB1DB4" w:rsidRPr="00DB1DB4" w:rsidRDefault="00DB1DB4" w:rsidP="00DB1DB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  <w:r w:rsidRPr="00DB1DB4">
        <w:rPr>
          <w:rFonts w:ascii="Arial" w:eastAsia="Times New Roman" w:hAnsi="Arial" w:cs="Arial"/>
          <w:lang w:eastAsia="pt-BR"/>
        </w:rPr>
        <w:t>Decide a Câmara Regional Previdenciária da Bahia, por unanimidade, rejeitar os embargos de declaração.</w:t>
      </w:r>
    </w:p>
    <w:p w:rsidR="00DB1DB4" w:rsidRPr="00DB1DB4" w:rsidRDefault="00DB1DB4" w:rsidP="00DB1DB4">
      <w:pPr>
        <w:spacing w:after="0" w:line="240" w:lineRule="auto"/>
        <w:ind w:firstLine="1418"/>
        <w:jc w:val="both"/>
        <w:rPr>
          <w:rFonts w:ascii="Arial" w:hAnsi="Arial" w:cs="Arial"/>
          <w:lang w:eastAsia="pt-BR"/>
        </w:rPr>
      </w:pPr>
      <w:r w:rsidRPr="00DB1DB4">
        <w:rPr>
          <w:rFonts w:ascii="Arial" w:hAnsi="Arial" w:cs="Arial"/>
          <w:lang w:eastAsia="pt-BR"/>
        </w:rPr>
        <w:t>Salvador/BA, 16 de fevereiro de 2018.</w:t>
      </w:r>
    </w:p>
    <w:p w:rsidR="00DB1DB4" w:rsidRPr="00DB1DB4" w:rsidRDefault="00DB1DB4" w:rsidP="00DB1DB4">
      <w:pPr>
        <w:spacing w:after="0" w:line="240" w:lineRule="auto"/>
        <w:ind w:firstLine="1418"/>
        <w:jc w:val="both"/>
        <w:rPr>
          <w:rFonts w:ascii="Arial" w:hAnsi="Arial" w:cs="Arial"/>
          <w:lang w:eastAsia="pt-BR"/>
        </w:rPr>
      </w:pPr>
    </w:p>
    <w:p w:rsidR="00DB1DB4" w:rsidRPr="00DB1DB4" w:rsidRDefault="00DB1DB4" w:rsidP="00DB1DB4">
      <w:pPr>
        <w:spacing w:after="0" w:line="240" w:lineRule="auto"/>
        <w:ind w:firstLine="1418"/>
        <w:contextualSpacing/>
        <w:jc w:val="both"/>
        <w:rPr>
          <w:rFonts w:ascii="Arial" w:eastAsia="Times New Roman" w:hAnsi="Arial" w:cs="Arial"/>
          <w:lang w:eastAsia="pt-BR"/>
        </w:rPr>
      </w:pPr>
    </w:p>
    <w:p w:rsidR="00DB1DB4" w:rsidRPr="00DB1DB4" w:rsidRDefault="00DB1DB4" w:rsidP="00DB1DB4">
      <w:pPr>
        <w:spacing w:after="0" w:line="240" w:lineRule="auto"/>
        <w:contextualSpacing/>
        <w:jc w:val="center"/>
        <w:rPr>
          <w:rFonts w:ascii="Arial" w:eastAsia="Times New Roman" w:hAnsi="Arial" w:cs="Arial"/>
          <w:lang w:eastAsia="pt-BR"/>
        </w:rPr>
      </w:pPr>
      <w:r w:rsidRPr="00DB1DB4">
        <w:rPr>
          <w:rFonts w:ascii="Arial" w:eastAsia="Times New Roman" w:hAnsi="Arial" w:cs="Arial"/>
          <w:lang w:eastAsia="pt-BR"/>
        </w:rPr>
        <w:t>Juiz Federal CRISTIANO MIRANDA DE SANTANA</w:t>
      </w:r>
    </w:p>
    <w:p w:rsidR="0015179D" w:rsidRPr="00DB1DB4" w:rsidRDefault="00DB1DB4" w:rsidP="00DB1DB4">
      <w:pPr>
        <w:pStyle w:val="Identificao"/>
        <w:jc w:val="center"/>
      </w:pPr>
      <w:r w:rsidRPr="00DB1DB4">
        <w:rPr>
          <w:rFonts w:cs="Arial"/>
        </w:rPr>
        <w:t>RELATOR</w:t>
      </w:r>
    </w:p>
    <w:sectPr w:rsidR="0015179D" w:rsidRPr="00DB1DB4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116" w:rsidRDefault="004D1116">
      <w:r>
        <w:separator/>
      </w:r>
    </w:p>
  </w:endnote>
  <w:endnote w:type="continuationSeparator" w:id="0">
    <w:p w:rsidR="004D1116" w:rsidRDefault="004D11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DB1DB4">
      <w:rPr>
        <w:rFonts w:ascii="Arial" w:hAnsi="Arial"/>
        <w:noProof/>
        <w:sz w:val="10"/>
      </w:rPr>
      <w:t>Documento1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DB1DB4">
      <w:rPr>
        <w:rFonts w:ascii="Arial" w:hAnsi="Arial"/>
        <w:noProof/>
        <w:sz w:val="13"/>
      </w:rPr>
      <w:t>Documento1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DB1DB4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116" w:rsidRDefault="004D1116">
      <w:r>
        <w:separator/>
      </w:r>
    </w:p>
  </w:footnote>
  <w:footnote w:type="continuationSeparator" w:id="0">
    <w:p w:rsidR="004D1116" w:rsidRDefault="004D11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DB1DB4">
      <w:rPr>
        <w:rFonts w:ascii="Arial" w:hAnsi="Arial" w:cs="Arial"/>
        <w:bCs/>
        <w:noProof/>
        <w:sz w:val="16"/>
      </w:rPr>
      <w:t>1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DB4" w:rsidRPr="00DB1DB4" w:rsidRDefault="00DB1DB4" w:rsidP="00DB1DB4">
    <w:pPr>
      <w:jc w:val="right"/>
      <w:rPr>
        <w:rFonts w:ascii="Interleaved 2of5" w:hAnsi="Interleaved 2of5"/>
        <w:sz w:val="48"/>
      </w:rPr>
    </w:pPr>
    <w:r w:rsidRPr="00DB1DB4">
      <w:rPr>
        <w:rFonts w:ascii="Interleaved 2of5" w:hAnsi="Interleaved 2of5"/>
        <w:sz w:val="48"/>
      </w:rPr>
      <w:t>(MWîÂ1H1S0)</w:t>
    </w:r>
  </w:p>
  <w:p w:rsidR="00DB1DB4" w:rsidRDefault="00DB1DB4" w:rsidP="00DB1DB4">
    <w:pPr>
      <w:spacing w:before="120"/>
      <w:rPr>
        <w:rFonts w:ascii="Arial" w:hAnsi="Arial"/>
        <w:sz w:val="16"/>
      </w:rPr>
    </w:pPr>
  </w:p>
  <w:p w:rsidR="004554A7" w:rsidRDefault="00DB1DB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1116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4D1116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B1DB4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B1DB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B1DB4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B1DB4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8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1</cp:revision>
  <dcterms:created xsi:type="dcterms:W3CDTF">2018-03-05T16:32:00Z</dcterms:created>
  <dcterms:modified xsi:type="dcterms:W3CDTF">2018-03-05T16:33:00Z</dcterms:modified>
</cp:coreProperties>
</file>