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AF" w:rsidRPr="001C0A99" w:rsidRDefault="001A2BAF" w:rsidP="001C0A99">
      <w:pPr>
        <w:pStyle w:val="TextosemFormatao"/>
        <w:rPr>
          <w:rFonts w:ascii="Courier New" w:hAnsi="Courier New" w:cs="Courier New"/>
        </w:rPr>
      </w:pPr>
    </w:p>
    <w:p w:rsidR="001A2BAF" w:rsidRPr="001C0A99" w:rsidRDefault="001A2BAF" w:rsidP="001C0A99">
      <w:pPr>
        <w:pStyle w:val="Identificao"/>
      </w:pPr>
      <w:r w:rsidRPr="001C0A99">
        <w:t xml:space="preserve">Numeração Única: 293996520124013500 </w:t>
      </w:r>
    </w:p>
    <w:p w:rsidR="001A2BAF" w:rsidRPr="001C0A99" w:rsidRDefault="001A2BAF" w:rsidP="001C0A99">
      <w:pPr>
        <w:pStyle w:val="Identificao"/>
      </w:pPr>
      <w:r w:rsidRPr="001C0A99">
        <w:t>APELAÇÃO CÍVEL  0029399-65.2012.4.01.3500/GO</w:t>
      </w:r>
    </w:p>
    <w:p w:rsidR="001A2BAF" w:rsidRPr="001C0A99" w:rsidRDefault="001A2BAF" w:rsidP="001C0A99">
      <w:pPr>
        <w:pStyle w:val="Identificao"/>
      </w:pPr>
      <w:r w:rsidRPr="001C0A99">
        <w:t>Processo na Origem: 293996520124013500</w:t>
      </w:r>
    </w:p>
    <w:p w:rsidR="001A2BAF" w:rsidRPr="001C0A99" w:rsidRDefault="001A2BAF" w:rsidP="001C0A9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RELATOR(A)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JUIZ FEDERAL CRISTIANO MIRANDA DE SANTANA</w:t>
            </w:r>
          </w:p>
        </w:tc>
      </w:tr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APELANTE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 xml:space="preserve">JOSE PAULINO PEREIRA </w:t>
            </w:r>
          </w:p>
        </w:tc>
      </w:tr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ADVOGADO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GO00029132 - FERNANDO GONCALVES DIAS E OUTRO(A)</w:t>
            </w:r>
          </w:p>
        </w:tc>
      </w:tr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APELANTE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 xml:space="preserve">INSTITUTO NACIONAL DO SEGURO SOCIAL - INSS </w:t>
            </w:r>
          </w:p>
        </w:tc>
      </w:tr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 xml:space="preserve">ADRIANA MAIA VENTURINI </w:t>
            </w:r>
          </w:p>
        </w:tc>
      </w:tr>
      <w:tr w:rsidR="001A2BAF" w:rsidRPr="001C0A99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APELADO</w:t>
            </w:r>
          </w:p>
        </w:tc>
        <w:tc>
          <w:tcPr>
            <w:tcW w:w="3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C0A99" w:rsidRDefault="001A2BAF" w:rsidP="001C0A99">
            <w:pPr>
              <w:pStyle w:val="Identificao"/>
            </w:pPr>
            <w:r w:rsidRPr="001C0A99">
              <w:t xml:space="preserve">OS MESMOS </w:t>
            </w:r>
          </w:p>
        </w:tc>
      </w:tr>
    </w:tbl>
    <w:p w:rsidR="001A2BAF" w:rsidRPr="001C0A99" w:rsidRDefault="001A2BAF" w:rsidP="001C0A99">
      <w:pPr>
        <w:pStyle w:val="Identificao"/>
      </w:pPr>
    </w:p>
    <w:p w:rsidR="001C0A99" w:rsidRPr="001C0A99" w:rsidRDefault="001C0A99" w:rsidP="001C0A99">
      <w:pPr>
        <w:spacing w:before="360" w:after="360"/>
        <w:jc w:val="center"/>
        <w:rPr>
          <w:rFonts w:ascii="Arial" w:eastAsia="Times New Roman" w:hAnsi="Arial" w:cs="Arial"/>
          <w:u w:val="single"/>
          <w:lang w:eastAsia="pt-BR"/>
        </w:rPr>
      </w:pPr>
      <w:r w:rsidRPr="001C0A99">
        <w:rPr>
          <w:rFonts w:ascii="Arial" w:eastAsia="Times New Roman" w:hAnsi="Arial" w:cs="Arial"/>
          <w:u w:val="single"/>
          <w:lang w:eastAsia="pt-BR"/>
        </w:rPr>
        <w:t>RELATÓRIO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1C0A99" w:rsidRPr="001C0A99" w:rsidRDefault="001C0A99" w:rsidP="001C0A99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 xml:space="preserve">O INSS se insurgiu contra a sentença que reconheceu a especialidade de parte dos períodos de labor da parte autora e determinou a revisão da renda mensal inicial de sua aposentadoria por tempo de contribuição, pugnando pela reforma daquela decisão. </w:t>
      </w:r>
    </w:p>
    <w:p w:rsidR="001C0A99" w:rsidRPr="001C0A99" w:rsidRDefault="001C0A99" w:rsidP="001C0A99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Em atenção ao princípio da eventualidade, requereu a incidência dos juros de mora nos termos do art. 1º-F da Lei nº 9.494/97 e da correção monetária com base na Lei nº 6.899/81.</w:t>
      </w:r>
    </w:p>
    <w:p w:rsidR="001C0A99" w:rsidRPr="001C0A99" w:rsidRDefault="001C0A99" w:rsidP="001C0A99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A parte autora também apelou, requerendo o reconhecimento da especialidade das atividades desenvolvidas de 10/12/1997 a 02/08/2004, a conversão em especial daquelas exercidas de 01/05/1976 a 24/12/1976, a transformação de sua aposentadoria por tempo de contribuição em aposentadoria especial e a condenação do INSS ao pagamento de honorários de 15% (quinze por cento) a 20% (vinte por cento) do valor das parcelas vencidas até a data do acórdão.</w:t>
      </w:r>
    </w:p>
    <w:p w:rsidR="001C0A99" w:rsidRPr="001C0A99" w:rsidRDefault="001C0A99" w:rsidP="001C0A99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Apresentadas as contrarrazões pela parte autora, os autos foram encaminhados a esta Corte.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É o relatório.</w:t>
      </w:r>
    </w:p>
    <w:p w:rsidR="001C0A99" w:rsidRPr="001C0A99" w:rsidRDefault="001C0A99" w:rsidP="001C0A99">
      <w:pPr>
        <w:spacing w:before="360" w:after="360"/>
        <w:jc w:val="center"/>
        <w:rPr>
          <w:rFonts w:ascii="Arial" w:eastAsia="Times New Roman" w:hAnsi="Arial" w:cs="Arial"/>
          <w:u w:val="single"/>
          <w:lang w:eastAsia="pt-BR"/>
        </w:rPr>
      </w:pPr>
      <w:r w:rsidRPr="001C0A99">
        <w:rPr>
          <w:rFonts w:ascii="Arial" w:eastAsia="Times New Roman" w:hAnsi="Arial" w:cs="Arial"/>
          <w:u w:val="single"/>
          <w:lang w:eastAsia="pt-BR"/>
        </w:rPr>
        <w:t>VOTO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 xml:space="preserve">Conheço da apelação, pois preenche os pressupostos de admissibilidade.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eastAsia="Times New Roman" w:hAnsi="Arial" w:cs="Arial"/>
          <w:lang w:eastAsia="pt-BR"/>
        </w:rPr>
        <w:t xml:space="preserve">Além disso, </w:t>
      </w:r>
      <w:r w:rsidRPr="001C0A99">
        <w:rPr>
          <w:rFonts w:ascii="Arial" w:hAnsi="Arial" w:cs="Arial"/>
          <w:shd w:val="clear" w:color="auto" w:fill="FFFFFF"/>
        </w:rPr>
        <w:t>diante da iliquidez da condenação, com possibilidade de o proveito econômico ultrapassar a sessenta salários, impõe-se o reexame da sentença, nos termos da Súmula nº 490 do STJ. Desse modo, tenho por interposta a remessa oficial.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 xml:space="preserve">Suplantado o exame de admissibilidade, de logo, saliento que o período de labor compreendido entre 05/12/1977 a 05/03/1997, enquadrado na sentença, foi computado como especial no momento da concessão do benefício na esfera administrativa (fls. 36/39, 64 e 76), de modo que resta configurada a ausência de interesse processual da parte autora à averbação diferenciada deste intervalo.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lastRenderedPageBreak/>
        <w:t>Assim, com base no art. 485, VI do CPC/2015, declaro extinto o processo sem resolução do mérito, por ausência de interesse processual, com relação à pretensão de reconhecimento da especialidade do período de 05/12/1977 a 05/03/1997.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</w:rPr>
        <w:t>Avanço no exame da questão de fundo, salientando que a</w:t>
      </w:r>
      <w:r w:rsidRPr="001C0A99">
        <w:rPr>
          <w:rFonts w:ascii="Arial" w:hAnsi="Arial" w:cs="Arial"/>
          <w:shd w:val="clear" w:color="auto" w:fill="FFFFFF"/>
        </w:rPr>
        <w:t xml:space="preserve"> aposentadoria especial, benefício decorrente do trabalho realizado em condições prejudiciais à saúde ou à integridade física, é devida ao segurado que tiver trabalhado durante 15 (quinze), 20 (vinte) ou 25 (vinte e cinco) anos, conforme a atividade profissional, em condições que, para esse efeito, sejam consideradas penosas, insalubres ou perigosas. 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>Deve ser registrado que, no curso do tempo, vários foram os diplomas legais que trataram da forma de se provar a especialidade do labor e, a depender do período, há um maior ou menor rigor em tal demonstração. Em síntese, as condições especiais de trabalho demonstram-se: a) até 28/04/1995 (dia anterior à vigência da Lei nº 9.032/95), pelo enquadramento profissional, ou mediante formulários da própria empresa ou laudos técnicos; b) a partir de 29/04/1995, por formulários próprios (SB-40 e DSS-8030, padronizados pelo INSS), preenchidos pela empresa, ou mediante laudo; c) a partir de 06/03/1997</w:t>
      </w:r>
      <w:r w:rsidRPr="001C0A99">
        <w:rPr>
          <w:rFonts w:ascii="Arial" w:hAnsi="Arial" w:cs="Arial"/>
          <w:shd w:val="clear" w:color="auto" w:fill="FFFFFF"/>
          <w:vertAlign w:val="superscript"/>
        </w:rPr>
        <w:footnoteReference w:id="1"/>
      </w:r>
      <w:r w:rsidRPr="001C0A99">
        <w:rPr>
          <w:rFonts w:ascii="Arial" w:hAnsi="Arial" w:cs="Arial"/>
          <w:shd w:val="clear" w:color="auto" w:fill="FFFFFF"/>
        </w:rPr>
        <w:t>, por Laudo Técnico de Condições Ambientais do Trabalho (LTCAT), expedido por médico do trabalho ou engenheiro de segurança do trabalho, devendo as empresas, desde então, elaborar e manter Perfil Profissiográfico Previdenciário (PPP) das atividades desenvolvidas pelos trabalhadores</w:t>
      </w:r>
      <w:r w:rsidRPr="001C0A99">
        <w:rPr>
          <w:rFonts w:ascii="Arial" w:hAnsi="Arial" w:cs="Arial"/>
          <w:shd w:val="clear" w:color="auto" w:fill="FFFFFF"/>
          <w:vertAlign w:val="superscript"/>
        </w:rPr>
        <w:footnoteReference w:id="2"/>
      </w:r>
      <w:r w:rsidRPr="001C0A99">
        <w:rPr>
          <w:rFonts w:ascii="Arial" w:hAnsi="Arial" w:cs="Arial"/>
          <w:shd w:val="clear" w:color="auto" w:fill="FFFFFF"/>
        </w:rPr>
        <w:t xml:space="preserve">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>As normas regulamentadoras, que preveem os agentes e as atividades consideradas insalubres, são meramente exemplificativas e, havendo a devida comprovação de exercício de outras atividades prejudiciais à saúde do obreiro, é devido o enquadramento destas, mesmo após o Decreto nº 2.172/97 (STJ - AgRg no REsp: 1328197 PR 2012/0120441-9, Relator: Ministro SÉRGIO KUKINA; PRIMEIRA TURMA, DJe 22/05/2013).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>Assim, o fato de o Decreto n. 2.172/97 não ter previsto o agente agressivo eletricidade como causa para se reconhecer período de atividade de natureza especial, não afasta o direito do segurado à contagem de tempo especial quando comprovada a sua exposição, de forma habitual e permanente, a esse fator de periculosidade (AgRg no AREsp 143.834/RN, Rel. Ministro BENEDITO GONÇALVES, PRIMEIRA TURMA, DJe 25/06/2013.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  <w:lang w:eastAsia="pt-BR"/>
        </w:rPr>
        <w:t>Fincadas essas premissas, vê-se que a</w:t>
      </w:r>
      <w:r w:rsidRPr="001C0A99">
        <w:rPr>
          <w:rFonts w:ascii="Arial" w:hAnsi="Arial" w:cs="Arial"/>
          <w:shd w:val="clear" w:color="auto" w:fill="FFFFFF"/>
        </w:rPr>
        <w:t xml:space="preserve"> sentença merece parcial reforma, pois, mesmo ausente a comprovação da tensão elétrica mínima para o reconhecimento da especialidade, enquadrou como especial o intervalo de 06/03/1997 a 09/12/1997 apenas com base na profissão do autor (eletricista de linha de transmissão). </w:t>
      </w:r>
      <w:r w:rsidRPr="001C0A99">
        <w:rPr>
          <w:rFonts w:ascii="Arial" w:hAnsi="Arial" w:cs="Arial"/>
          <w:shd w:val="clear" w:color="auto" w:fill="FFFFFF"/>
          <w:lang w:eastAsia="pt-BR"/>
        </w:rPr>
        <w:t xml:space="preserve">Convém sublinhar que a CTPS, único documento utilizado pela sentença para tal fim, não contem informações que supram tal exigência.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 xml:space="preserve">De outro turno, tal como entendeu o Juízo Sentenciante, o período de labor compreendido entre 10/12/1997 a 02/08/2004 deve ser computado como tempo comum ante da ausência de comprovação de exposição do segurado a qualquer fator de risco.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 xml:space="preserve">Registre-se que, a despeito de o formulário, cujas informações tenham sido extraídas do laudo, dispensar a apresentação do laudo técnico, o perfil profissiográfico previdenciário juntado aos autos, alusivo ao mencionado período, encontra-se apócrifo e sequer indica a pessoa responsável pela sua emissão, portanto, sendo inservível como prova da especialidade do labor.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 xml:space="preserve">Ademais, devidamente intimado pelo Juízo de Primeiro Grau para juntar aos autos o laudo técnico do qual foram extraídas as informações do supracitado PPP ou complementar o formulário, a parte autora não apresentou a referida prova, devendo arcar com o ônus de sua omissão (fls. 175-v e 176/179).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 xml:space="preserve">Também não prospera a pretensão do demandante quanto à conversão do tempo comum em especial, pois tal conversão só é possível nos casos  em  que os requisitos para o benefício tenham sido adimplidos antes  da  vigência  da  Lei  nº 9.032,  de 28/04/95, sendo necessário que ela tenha reunido os requisitos para o benefício pretendido antes da referida Lei,  independentemente  do  momento  em  que foi prestado  o  serviço ou realizado o requerimento </w:t>
      </w:r>
      <w:r w:rsidRPr="001C0A99">
        <w:rPr>
          <w:rFonts w:ascii="Arial" w:hAnsi="Arial" w:cs="Arial"/>
          <w:shd w:val="clear" w:color="auto" w:fill="FFFFFF"/>
        </w:rPr>
        <w:lastRenderedPageBreak/>
        <w:t xml:space="preserve">(AgInt no AREsp 513.691/PR, Rel. Ministra ASSUSETE MAGALHÃES, SEGUNDA TURMA, julgado em 02/02/2017, DJe 13/02/2017).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>Como, na hipótese, os requisitos para a aposentação não estavam atendidos antes da vigência da Lei nº 9.032/95, inviável se mostra a conversão do tempo comum em especial.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shd w:val="clear" w:color="auto" w:fill="FFFFFF"/>
        </w:rPr>
        <w:t>Desse modo, mostra-se indevida a revisão determinada na sentença, que merece parcial reforma, nos termos da fundamentação supra.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Enfim, quanto aos prequestionamento apresentado, ressalto que o trabalho cognitivo dessa Corte se restringe ao pedido e de há muito já está assentado o entendimento de que, para fins de prequestionamento, basta a menção do tema nas postulações</w:t>
      </w:r>
      <w:r w:rsidRPr="001C0A99">
        <w:rPr>
          <w:rFonts w:ascii="Arial" w:eastAsia="Times New Roman" w:hAnsi="Arial" w:cs="Arial"/>
          <w:vertAlign w:val="superscript"/>
          <w:lang w:eastAsia="pt-BR"/>
        </w:rPr>
        <w:footnoteReference w:id="3"/>
      </w:r>
      <w:r w:rsidRPr="001C0A99">
        <w:rPr>
          <w:rFonts w:ascii="Arial" w:eastAsia="Times New Roman" w:hAnsi="Arial" w:cs="Arial"/>
          <w:lang w:eastAsia="pt-BR"/>
        </w:rPr>
        <w:t>.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  <w:shd w:val="clear" w:color="auto" w:fill="FFFFFF"/>
        </w:rPr>
      </w:pPr>
      <w:r w:rsidRPr="001C0A99">
        <w:rPr>
          <w:rFonts w:ascii="Arial" w:hAnsi="Arial" w:cs="Arial"/>
          <w:lang w:eastAsia="pt-BR"/>
        </w:rPr>
        <w:t xml:space="preserve">ISTO POSTO, nos termos da fundamentação supra, nego provimento à apelação da parte autora e dou provimento à apelação do INSS e à remessa oficial, tida por interposta, </w:t>
      </w:r>
      <w:r w:rsidRPr="001C0A99">
        <w:rPr>
          <w:rFonts w:ascii="Arial" w:hAnsi="Arial" w:cs="Arial"/>
          <w:shd w:val="clear" w:color="auto" w:fill="FFFFFF"/>
        </w:rPr>
        <w:t xml:space="preserve">para declarar extinto no processo sem resolução do mérito, por ausência de interesse processual, quanto ao pedido de enquadramento do labor exercido de 05/12/1977 a 05/03/1997, e </w:t>
      </w:r>
      <w:r w:rsidRPr="001C0A99">
        <w:rPr>
          <w:rFonts w:ascii="Arial" w:hAnsi="Arial" w:cs="Arial"/>
          <w:lang w:eastAsia="pt-BR"/>
        </w:rPr>
        <w:t xml:space="preserve">excluir o reconhecimento da especialidade </w:t>
      </w:r>
      <w:r w:rsidRPr="001C0A99">
        <w:rPr>
          <w:rFonts w:ascii="Arial" w:hAnsi="Arial" w:cs="Arial"/>
          <w:shd w:val="clear" w:color="auto" w:fill="FFFFFF"/>
        </w:rPr>
        <w:t xml:space="preserve">do período compreendido entre 06/03/1997 a 09/12/1997.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hAnsi="Arial" w:cs="Arial"/>
        </w:rPr>
      </w:pPr>
      <w:r w:rsidRPr="001C0A99">
        <w:rPr>
          <w:rFonts w:ascii="Arial" w:hAnsi="Arial" w:cs="Arial"/>
          <w:shd w:val="clear" w:color="auto" w:fill="FFFFFF"/>
        </w:rPr>
        <w:t>Por fim, condeno a parte autora ao pagamento das custas e dos honorários</w:t>
      </w:r>
      <w:r w:rsidRPr="001C0A99">
        <w:rPr>
          <w:rFonts w:ascii="Arial" w:hAnsi="Arial" w:cs="Arial"/>
        </w:rPr>
        <w:t xml:space="preserve">, sendo estes fixados em 10% do valor da causa, cuja exigibilidade ficará condicionada às hipóteses do §3º do art. 98 do NCPC, em razão da assistência judiciária gratuita deferida (fl. 92). </w:t>
      </w:r>
    </w:p>
    <w:p w:rsidR="001C0A99" w:rsidRPr="001C0A99" w:rsidRDefault="001C0A99" w:rsidP="001C0A99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É o meu voto.</w:t>
      </w:r>
    </w:p>
    <w:p w:rsidR="001C0A99" w:rsidRPr="001C0A99" w:rsidRDefault="001C0A99" w:rsidP="001C0A99">
      <w:pPr>
        <w:jc w:val="center"/>
        <w:rPr>
          <w:rFonts w:ascii="Arial" w:eastAsia="Times New Roman" w:hAnsi="Arial" w:cs="Arial"/>
          <w:lang w:eastAsia="pt-BR"/>
        </w:rPr>
      </w:pPr>
    </w:p>
    <w:p w:rsidR="001C0A99" w:rsidRPr="001C0A99" w:rsidRDefault="001C0A99" w:rsidP="001C0A99">
      <w:pPr>
        <w:jc w:val="center"/>
        <w:rPr>
          <w:rFonts w:ascii="Arial" w:eastAsia="Times New Roman" w:hAnsi="Arial" w:cs="Arial"/>
          <w:lang w:eastAsia="pt-BR"/>
        </w:rPr>
      </w:pPr>
      <w:r w:rsidRPr="001C0A99">
        <w:rPr>
          <w:rFonts w:ascii="Arial" w:eastAsia="Times New Roman" w:hAnsi="Arial" w:cs="Arial"/>
          <w:lang w:eastAsia="pt-BR"/>
        </w:rPr>
        <w:t>Juiz Federal CRISTIANO MIRANDA DE SANTANA</w:t>
      </w:r>
    </w:p>
    <w:p w:rsidR="001C0A99" w:rsidRPr="001C0A99" w:rsidRDefault="001C0A99" w:rsidP="001C0A99">
      <w:pPr>
        <w:jc w:val="center"/>
        <w:rPr>
          <w:rFonts w:ascii="Arial" w:hAnsi="Arial"/>
        </w:rPr>
      </w:pPr>
      <w:r w:rsidRPr="001C0A99">
        <w:rPr>
          <w:rFonts w:ascii="Arial" w:eastAsia="Times New Roman" w:hAnsi="Arial" w:cs="Arial"/>
          <w:lang w:eastAsia="pt-BR"/>
        </w:rPr>
        <w:t>RELATOR</w:t>
      </w:r>
    </w:p>
    <w:p w:rsidR="0015179D" w:rsidRPr="001C0A99" w:rsidRDefault="0015179D" w:rsidP="001C0A99">
      <w:pPr>
        <w:jc w:val="center"/>
      </w:pPr>
    </w:p>
    <w:sectPr w:rsidR="0015179D" w:rsidRPr="001C0A99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FE5" w:rsidRDefault="006F1FE5">
      <w:r>
        <w:separator/>
      </w:r>
    </w:p>
  </w:endnote>
  <w:endnote w:type="continuationSeparator" w:id="0">
    <w:p w:rsidR="006F1FE5" w:rsidRDefault="006F1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1A2BAF">
      <w:rPr>
        <w:rFonts w:ascii="Arial" w:hAnsi="Arial"/>
        <w:noProof/>
        <w:sz w:val="10"/>
      </w:rPr>
      <w:t>Documento11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1A2BAF">
      <w:rPr>
        <w:rFonts w:ascii="Arial" w:hAnsi="Arial"/>
        <w:noProof/>
        <w:sz w:val="13"/>
      </w:rPr>
      <w:t>Documento11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1A2BAF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FE5" w:rsidRDefault="006F1FE5">
      <w:r>
        <w:separator/>
      </w:r>
    </w:p>
  </w:footnote>
  <w:footnote w:type="continuationSeparator" w:id="0">
    <w:p w:rsidR="006F1FE5" w:rsidRDefault="006F1FE5">
      <w:r>
        <w:continuationSeparator/>
      </w:r>
    </w:p>
  </w:footnote>
  <w:footnote w:id="1">
    <w:p w:rsidR="001C0A99" w:rsidRDefault="001C0A99" w:rsidP="001C0A99">
      <w:pPr>
        <w:pStyle w:val="Textodenotaderodap"/>
        <w:rPr>
          <w:sz w:val="18"/>
          <w:szCs w:val="18"/>
        </w:rPr>
      </w:pPr>
      <w:r>
        <w:rPr>
          <w:rStyle w:val="Refdenotaderodap"/>
          <w:sz w:val="18"/>
          <w:szCs w:val="18"/>
        </w:rPr>
        <w:footnoteRef/>
      </w:r>
      <w:r>
        <w:rPr>
          <w:sz w:val="18"/>
          <w:szCs w:val="18"/>
        </w:rPr>
        <w:t xml:space="preserve"> Quando do advento do Decreto nº 2.172/97.</w:t>
      </w:r>
    </w:p>
  </w:footnote>
  <w:footnote w:id="2">
    <w:p w:rsidR="001C0A99" w:rsidRDefault="001C0A99" w:rsidP="001C0A99">
      <w:pPr>
        <w:pStyle w:val="Textodenotaderodap"/>
        <w:rPr>
          <w:rFonts w:cs="Arial"/>
          <w:sz w:val="18"/>
          <w:szCs w:val="18"/>
        </w:rPr>
      </w:pPr>
      <w:r>
        <w:rPr>
          <w:rStyle w:val="Refdenotaderodap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REsp 421.062/RS, Rel. Ministro ARNALDO ESTEVES LIMA, QUINTA TURMA, julgado em 20/09/2005, DJ 07/11/2005, p. 327.</w:t>
      </w:r>
    </w:p>
  </w:footnote>
  <w:footnote w:id="3">
    <w:p w:rsidR="001C0A99" w:rsidRDefault="001C0A99" w:rsidP="001C0A99">
      <w:pPr>
        <w:pStyle w:val="Textodenotaderodap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Neste sentido: EDAC 0010624-58.2001.4.01.3800 / MG, Rel. DESEMBARGADOR FEDERAL ANTÔNIO SÁVIO DE OLIVEIRA CHAVES, Rel.Conv. JUÍZA FEDERAL SÔNIA DINIZ VIANA (CONV.), PRIMEIRA TURMA, e-DJF1 p.14 de 27/01/2009.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1C0A99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1C0A99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BAF" w:rsidRPr="001A2BAF" w:rsidRDefault="001A2BAF" w:rsidP="001A2BAF">
    <w:pPr>
      <w:jc w:val="right"/>
      <w:rPr>
        <w:rFonts w:ascii="Interleaved 2of5" w:hAnsi="Interleaved 2of5"/>
        <w:sz w:val="48"/>
      </w:rPr>
    </w:pPr>
    <w:r w:rsidRPr="001A2BAF">
      <w:rPr>
        <w:rFonts w:ascii="Interleaved 2of5" w:hAnsi="Interleaved 2of5"/>
        <w:sz w:val="48"/>
      </w:rPr>
      <w:t>(MWîÂ1H1S0)</w:t>
    </w:r>
  </w:p>
  <w:p w:rsidR="001A2BAF" w:rsidRDefault="001A2BAF" w:rsidP="001A2BAF">
    <w:pPr>
      <w:spacing w:before="120"/>
      <w:rPr>
        <w:rFonts w:ascii="Arial" w:hAnsi="Arial"/>
        <w:sz w:val="16"/>
      </w:rPr>
    </w:pPr>
  </w:p>
  <w:p w:rsidR="004554A7" w:rsidRDefault="001A2BA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0A99"/>
    <w:rsid w:val="0015179D"/>
    <w:rsid w:val="00191A8C"/>
    <w:rsid w:val="001A2BAF"/>
    <w:rsid w:val="001C0A99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6F1FE5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2BAF"/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1A2BAF"/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A2BAF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1C0A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C0A99"/>
    <w:rPr>
      <w:rFonts w:ascii="Tahoma" w:eastAsia="Calibri" w:hAnsi="Tahoma" w:cs="Tahoma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C0A9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C0A99"/>
    <w:rPr>
      <w:rFonts w:ascii="Calibri" w:eastAsia="Calibri" w:hAnsi="Calibri"/>
      <w:lang w:eastAsia="en-US"/>
    </w:rPr>
  </w:style>
  <w:style w:type="character" w:styleId="Refdenotaderodap">
    <w:name w:val="footnote reference"/>
    <w:unhideWhenUsed/>
    <w:rsid w:val="001C0A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9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3</Pages>
  <Words>1217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2</cp:revision>
  <dcterms:created xsi:type="dcterms:W3CDTF">2017-09-04T23:29:00Z</dcterms:created>
  <dcterms:modified xsi:type="dcterms:W3CDTF">2017-09-04T23:29:00Z</dcterms:modified>
</cp:coreProperties>
</file>