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4B6" w:rsidRPr="005818C4" w:rsidRDefault="009154B6" w:rsidP="009154B6">
      <w:pPr>
        <w:pStyle w:val="Identificao"/>
      </w:pPr>
      <w:r w:rsidRPr="005818C4">
        <w:t xml:space="preserve">Numeração Única: 56894420124013814 </w:t>
      </w:r>
    </w:p>
    <w:p w:rsidR="009154B6" w:rsidRPr="005818C4" w:rsidRDefault="009154B6" w:rsidP="009154B6">
      <w:pPr>
        <w:pStyle w:val="Identificao"/>
      </w:pPr>
      <w:r w:rsidRPr="005818C4">
        <w:t>APELAÇÃO CÍVEL 0005689-44.2012.4.01.3814/MG</w:t>
      </w:r>
    </w:p>
    <w:p w:rsidR="009154B6" w:rsidRPr="005818C4" w:rsidRDefault="009154B6" w:rsidP="009154B6">
      <w:pPr>
        <w:pStyle w:val="Identificao"/>
      </w:pPr>
      <w:r w:rsidRPr="005818C4">
        <w:t>Processo na Origem: 56894420124013814</w:t>
      </w:r>
    </w:p>
    <w:p w:rsidR="009154B6" w:rsidRDefault="009154B6" w:rsidP="009154B6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9154B6" w:rsidRPr="009154B6" w:rsidTr="009154B6">
        <w:tc>
          <w:tcPr>
            <w:tcW w:w="2000" w:type="dxa"/>
            <w:shd w:val="clear" w:color="auto" w:fill="auto"/>
          </w:tcPr>
          <w:p w:rsidR="009154B6" w:rsidRPr="009154B6" w:rsidRDefault="009154B6" w:rsidP="00046CED">
            <w:pPr>
              <w:pStyle w:val="Identificao"/>
            </w:pPr>
            <w:r w:rsidRPr="009154B6">
              <w:t>RELATOR</w:t>
            </w:r>
          </w:p>
        </w:tc>
        <w:tc>
          <w:tcPr>
            <w:tcW w:w="3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:</w:t>
            </w:r>
          </w:p>
        </w:tc>
        <w:tc>
          <w:tcPr>
            <w:tcW w:w="76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DESEMBARGADOR FEDERAL MARCOS AUGUSTO DE SOUSA</w:t>
            </w:r>
          </w:p>
        </w:tc>
      </w:tr>
      <w:tr w:rsidR="009154B6" w:rsidRPr="009154B6" w:rsidTr="009154B6">
        <w:tc>
          <w:tcPr>
            <w:tcW w:w="20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APELANTE</w:t>
            </w:r>
          </w:p>
        </w:tc>
        <w:tc>
          <w:tcPr>
            <w:tcW w:w="3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:</w:t>
            </w:r>
          </w:p>
        </w:tc>
        <w:tc>
          <w:tcPr>
            <w:tcW w:w="76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 xml:space="preserve">CONSELHO REGIONAL DE FARMACIA DO ESTADO DE MINAS GERAIS - CRF/MG </w:t>
            </w:r>
          </w:p>
        </w:tc>
      </w:tr>
      <w:tr w:rsidR="009154B6" w:rsidRPr="009154B6" w:rsidTr="009154B6">
        <w:tc>
          <w:tcPr>
            <w:tcW w:w="20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PROCURADOR</w:t>
            </w:r>
          </w:p>
        </w:tc>
        <w:tc>
          <w:tcPr>
            <w:tcW w:w="3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:</w:t>
            </w:r>
          </w:p>
        </w:tc>
        <w:tc>
          <w:tcPr>
            <w:tcW w:w="76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 xml:space="preserve">BARBARA VIEIRA DA SILVEIRA E </w:t>
            </w:r>
            <w:proofErr w:type="gramStart"/>
            <w:r w:rsidRPr="009154B6">
              <w:t>OUTROS(</w:t>
            </w:r>
            <w:proofErr w:type="gramEnd"/>
            <w:r w:rsidRPr="009154B6">
              <w:t>AS)</w:t>
            </w:r>
          </w:p>
        </w:tc>
      </w:tr>
      <w:tr w:rsidR="009154B6" w:rsidRPr="009154B6" w:rsidTr="009154B6">
        <w:tc>
          <w:tcPr>
            <w:tcW w:w="20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APELADO</w:t>
            </w:r>
          </w:p>
        </w:tc>
        <w:tc>
          <w:tcPr>
            <w:tcW w:w="3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:</w:t>
            </w:r>
          </w:p>
        </w:tc>
        <w:tc>
          <w:tcPr>
            <w:tcW w:w="76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 xml:space="preserve">MUNICIPIO DE CORONEL FABRICIANO - MG </w:t>
            </w:r>
          </w:p>
        </w:tc>
      </w:tr>
      <w:tr w:rsidR="009154B6" w:rsidRPr="009154B6" w:rsidTr="009154B6">
        <w:tc>
          <w:tcPr>
            <w:tcW w:w="20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PROCURADOR</w:t>
            </w:r>
          </w:p>
        </w:tc>
        <w:tc>
          <w:tcPr>
            <w:tcW w:w="3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>:</w:t>
            </w:r>
          </w:p>
        </w:tc>
        <w:tc>
          <w:tcPr>
            <w:tcW w:w="7600" w:type="dxa"/>
            <w:shd w:val="clear" w:color="auto" w:fill="auto"/>
          </w:tcPr>
          <w:p w:rsidR="009154B6" w:rsidRPr="009154B6" w:rsidRDefault="009154B6" w:rsidP="009154B6">
            <w:pPr>
              <w:pStyle w:val="Identificao"/>
            </w:pPr>
            <w:r w:rsidRPr="009154B6">
              <w:t xml:space="preserve">CELSO BARBOSA JUNIOR E </w:t>
            </w:r>
            <w:proofErr w:type="gramStart"/>
            <w:r w:rsidRPr="009154B6">
              <w:t>OUTRO(</w:t>
            </w:r>
            <w:proofErr w:type="gramEnd"/>
            <w:r w:rsidRPr="009154B6">
              <w:t>A)</w:t>
            </w:r>
          </w:p>
        </w:tc>
      </w:tr>
    </w:tbl>
    <w:p w:rsidR="00B84B33" w:rsidRPr="004E04FA" w:rsidRDefault="00B84B33" w:rsidP="00B84B33">
      <w:pPr>
        <w:pStyle w:val="centralizar"/>
        <w:spacing w:before="200" w:after="200"/>
        <w:rPr>
          <w:rFonts w:cs="Arial"/>
          <w:szCs w:val="22"/>
        </w:rPr>
      </w:pPr>
      <w:r>
        <w:rPr>
          <w:rFonts w:cs="Arial"/>
          <w:szCs w:val="22"/>
        </w:rPr>
        <w:t>EMENTA</w:t>
      </w:r>
    </w:p>
    <w:p w:rsidR="00B84B33" w:rsidRDefault="00B84B33" w:rsidP="00B84B33">
      <w:pPr>
        <w:pStyle w:val="ementa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PROCESSUAL CIVIL E ADMINISTRATIVO. AÇÃO DE RITO ORDINÁRIO. CONSELHOS DE FISCALIZAÇÃO PROFISSIONAL. CRF/MG. AUTOS DE INFRAÇÃO LAVRADOS CONTRA MUNICÍPIO. ESTABELECIMENTO QUE NÃO EXERCE ATIVIDADE ECONÔMICA TÍPICA DE FARMÁCIA OU DROGARIA DE LIVRE ACESSO AO PÚBLICO. DISPENSÁRIOS DE MEDICAMENTOS.</w:t>
      </w:r>
      <w:r w:rsidRPr="00664EA0">
        <w:rPr>
          <w:rFonts w:cs="Arial"/>
          <w:bCs/>
          <w:szCs w:val="22"/>
        </w:rPr>
        <w:t xml:space="preserve"> </w:t>
      </w:r>
      <w:r w:rsidRPr="0029084E">
        <w:rPr>
          <w:rFonts w:cs="Arial"/>
          <w:bCs/>
          <w:szCs w:val="22"/>
        </w:rPr>
        <w:t>PRESENÇA DE PROFISSIONAL FARMACÊUTICO</w:t>
      </w:r>
      <w:r>
        <w:rPr>
          <w:rFonts w:cs="Arial"/>
          <w:bCs/>
          <w:szCs w:val="22"/>
        </w:rPr>
        <w:t xml:space="preserve">. </w:t>
      </w:r>
      <w:r w:rsidRPr="0029084E">
        <w:rPr>
          <w:rFonts w:cs="Arial"/>
          <w:bCs/>
          <w:szCs w:val="22"/>
        </w:rPr>
        <w:t>EXIGÊNCIA LEGAL INEXISTENTE</w:t>
      </w:r>
      <w:r>
        <w:rPr>
          <w:rFonts w:cs="Arial"/>
          <w:bCs/>
          <w:szCs w:val="22"/>
        </w:rPr>
        <w:t xml:space="preserve">. ÔNUS DA PROVA (CPC/1973, ART. 333, I). ILEGALIDADE DAS AUTUAÇÕES. </w:t>
      </w:r>
      <w:r w:rsidRPr="000373A5">
        <w:rPr>
          <w:rFonts w:cs="Arial"/>
          <w:szCs w:val="22"/>
        </w:rPr>
        <w:t>HONORÁRIOS DE ADVOGADO</w:t>
      </w:r>
      <w:r>
        <w:rPr>
          <w:rFonts w:cs="Arial"/>
          <w:szCs w:val="22"/>
        </w:rPr>
        <w:t xml:space="preserve"> DEVIDOS PELA FAZENDA PÚBLICA. REDUÇÃO DO VALOR. (</w:t>
      </w:r>
      <w:r>
        <w:rPr>
          <w:rFonts w:cs="Arial"/>
          <w:bCs/>
          <w:caps/>
          <w:szCs w:val="22"/>
        </w:rPr>
        <w:t>CPC/1973</w:t>
      </w:r>
      <w:r w:rsidRPr="00BB5814">
        <w:rPr>
          <w:rFonts w:cs="Arial"/>
          <w:bCs/>
          <w:caps/>
          <w:szCs w:val="22"/>
        </w:rPr>
        <w:t>, art. 20, § 4º</w:t>
      </w:r>
      <w:r>
        <w:rPr>
          <w:rFonts w:cs="Arial"/>
          <w:bCs/>
          <w:caps/>
          <w:szCs w:val="22"/>
        </w:rPr>
        <w:t>, E SÚMULA 325 DO STJ).</w:t>
      </w:r>
      <w:r w:rsidRPr="00BB5814">
        <w:rPr>
          <w:rFonts w:cs="Arial"/>
          <w:bCs/>
          <w:caps/>
          <w:szCs w:val="22"/>
        </w:rPr>
        <w:t xml:space="preserve"> </w:t>
      </w:r>
      <w:r>
        <w:rPr>
          <w:rFonts w:cs="Arial"/>
          <w:bCs/>
          <w:szCs w:val="22"/>
        </w:rPr>
        <w:t>IMPUGNAÇÃO AO VALOR DA CAUSA REJEITADA</w:t>
      </w:r>
      <w:r w:rsidRPr="00AE7C5B">
        <w:rPr>
          <w:rFonts w:cs="Arial"/>
          <w:bCs/>
          <w:szCs w:val="22"/>
        </w:rPr>
        <w:t xml:space="preserve">. </w:t>
      </w:r>
      <w:r>
        <w:rPr>
          <w:rFonts w:cs="Arial"/>
          <w:bCs/>
          <w:szCs w:val="22"/>
        </w:rPr>
        <w:t>AGRAVO RETIDO NÃO PROVIDO</w:t>
      </w:r>
      <w:r w:rsidRPr="00AE7C5B">
        <w:rPr>
          <w:rFonts w:cs="Arial"/>
          <w:bCs/>
          <w:szCs w:val="22"/>
        </w:rPr>
        <w:t xml:space="preserve">. </w:t>
      </w:r>
      <w:r w:rsidR="00EB0B54">
        <w:rPr>
          <w:rFonts w:cs="Arial"/>
          <w:bCs/>
          <w:szCs w:val="22"/>
        </w:rPr>
        <w:t xml:space="preserve">APELAÇÃO E </w:t>
      </w:r>
      <w:r>
        <w:rPr>
          <w:rFonts w:cs="Arial"/>
          <w:bCs/>
          <w:szCs w:val="22"/>
        </w:rPr>
        <w:t xml:space="preserve">REMESSA OFICIAL, </w:t>
      </w:r>
      <w:proofErr w:type="gramStart"/>
      <w:r>
        <w:rPr>
          <w:rFonts w:cs="Arial"/>
          <w:bCs/>
          <w:szCs w:val="22"/>
        </w:rPr>
        <w:t xml:space="preserve">TIDA POR INTERPOSTA, PARCIALMENTE </w:t>
      </w:r>
      <w:r w:rsidRPr="00AE7C5B">
        <w:rPr>
          <w:rFonts w:cs="Arial"/>
          <w:bCs/>
          <w:szCs w:val="22"/>
        </w:rPr>
        <w:t>PROVIDA</w:t>
      </w:r>
      <w:r>
        <w:rPr>
          <w:rFonts w:cs="Arial"/>
          <w:bCs/>
          <w:szCs w:val="22"/>
        </w:rPr>
        <w:t>S</w:t>
      </w:r>
      <w:proofErr w:type="gramEnd"/>
      <w:r w:rsidRPr="00AE7C5B">
        <w:rPr>
          <w:rFonts w:cs="Arial"/>
          <w:bCs/>
          <w:szCs w:val="22"/>
        </w:rPr>
        <w:t>.</w:t>
      </w:r>
    </w:p>
    <w:p w:rsidR="00B84B33" w:rsidRDefault="00B84B33" w:rsidP="00B84B33">
      <w:pPr>
        <w:pStyle w:val="ementa"/>
        <w:ind w:right="1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1.</w:t>
      </w:r>
      <w:r w:rsidRPr="00AE7C5B">
        <w:rPr>
          <w:rFonts w:cs="Arial"/>
          <w:bCs/>
          <w:szCs w:val="22"/>
        </w:rPr>
        <w:t xml:space="preserve"> </w:t>
      </w:r>
      <w:r w:rsidRPr="006F4E4B">
        <w:rPr>
          <w:rFonts w:cs="Arial"/>
          <w:bCs/>
          <w:szCs w:val="22"/>
        </w:rPr>
        <w:t xml:space="preserve">Não infirmado o critério utilizado pelo </w:t>
      </w:r>
      <w:r w:rsidR="00EB0B54">
        <w:rPr>
          <w:rFonts w:cs="Arial"/>
          <w:bCs/>
          <w:szCs w:val="22"/>
        </w:rPr>
        <w:t>J</w:t>
      </w:r>
      <w:r w:rsidRPr="006F4E4B">
        <w:rPr>
          <w:rFonts w:cs="Arial"/>
          <w:bCs/>
          <w:szCs w:val="22"/>
        </w:rPr>
        <w:t xml:space="preserve">uízo de origem para fixação do valor da causa em R$ 195.790,68 (cento e noventa e cinco mil, setecentos e noventa reais e sessenta e oito centavos), sem razão o agravante ao alegar que “o valor fixado pelo Agravado (autor) encontra-se em </w:t>
      </w:r>
      <w:proofErr w:type="gramStart"/>
      <w:r w:rsidRPr="006F4E4B">
        <w:rPr>
          <w:rFonts w:cs="Arial"/>
          <w:bCs/>
          <w:szCs w:val="22"/>
        </w:rPr>
        <w:t>total</w:t>
      </w:r>
      <w:proofErr w:type="gramEnd"/>
      <w:r w:rsidRPr="006F4E4B">
        <w:rPr>
          <w:rFonts w:cs="Arial"/>
          <w:bCs/>
          <w:szCs w:val="22"/>
        </w:rPr>
        <w:t xml:space="preserve"> </w:t>
      </w:r>
      <w:proofErr w:type="gramStart"/>
      <w:r w:rsidRPr="006F4E4B">
        <w:rPr>
          <w:rFonts w:cs="Arial"/>
          <w:bCs/>
          <w:szCs w:val="22"/>
        </w:rPr>
        <w:t>desacordo</w:t>
      </w:r>
      <w:proofErr w:type="gramEnd"/>
      <w:r w:rsidRPr="006F4E4B">
        <w:rPr>
          <w:rFonts w:cs="Arial"/>
          <w:bCs/>
          <w:szCs w:val="22"/>
        </w:rPr>
        <w:t xml:space="preserve"> com os critérios estabelecidos pelo Art. 259 do Código de Processo Civil”</w:t>
      </w:r>
      <w:r>
        <w:rPr>
          <w:rFonts w:cs="Arial"/>
          <w:bCs/>
          <w:szCs w:val="22"/>
        </w:rPr>
        <w:t xml:space="preserve">. Agravo retido a que se nega provimento. </w:t>
      </w:r>
    </w:p>
    <w:p w:rsidR="00B84B33" w:rsidRDefault="00B84B33" w:rsidP="00B84B33">
      <w:pPr>
        <w:pStyle w:val="ementa"/>
        <w:tabs>
          <w:tab w:val="left" w:pos="1418"/>
        </w:tabs>
        <w:ind w:right="1"/>
        <w:rPr>
          <w:rFonts w:cs="Arial"/>
          <w:bCs/>
          <w:szCs w:val="22"/>
        </w:rPr>
      </w:pPr>
      <w:r>
        <w:rPr>
          <w:rFonts w:cs="Arial"/>
          <w:bCs/>
          <w:szCs w:val="22"/>
        </w:rPr>
        <w:t>2. “N</w:t>
      </w:r>
      <w:r>
        <w:rPr>
          <w:rFonts w:cs="Arial"/>
          <w:szCs w:val="22"/>
        </w:rPr>
        <w:t xml:space="preserve">ão </w:t>
      </w:r>
      <w:r w:rsidRPr="005F704C">
        <w:rPr>
          <w:rFonts w:cs="Arial"/>
          <w:bCs/>
          <w:szCs w:val="22"/>
        </w:rPr>
        <w:t xml:space="preserve">é obrigatória </w:t>
      </w:r>
      <w:proofErr w:type="gramStart"/>
      <w:r w:rsidRPr="005F704C">
        <w:rPr>
          <w:rFonts w:cs="Arial"/>
          <w:bCs/>
          <w:szCs w:val="22"/>
        </w:rPr>
        <w:t>a</w:t>
      </w:r>
      <w:proofErr w:type="gramEnd"/>
      <w:r w:rsidRPr="005F704C">
        <w:rPr>
          <w:rFonts w:cs="Arial"/>
          <w:bCs/>
          <w:szCs w:val="22"/>
        </w:rPr>
        <w:t xml:space="preserve"> presença de farmacêutico em dispensário de medicamentos, conforme o inciso XIV do art. 4º da Lei n. 5.991/73, pois não é possível criar a postulada obrigação por meio da interpretação sistemática dos </w:t>
      </w:r>
      <w:proofErr w:type="spellStart"/>
      <w:r w:rsidRPr="005F704C">
        <w:rPr>
          <w:rFonts w:cs="Arial"/>
          <w:bCs/>
          <w:szCs w:val="22"/>
        </w:rPr>
        <w:t>arts</w:t>
      </w:r>
      <w:proofErr w:type="spellEnd"/>
      <w:r w:rsidRPr="005F704C">
        <w:rPr>
          <w:rFonts w:cs="Arial"/>
          <w:bCs/>
          <w:szCs w:val="22"/>
        </w:rPr>
        <w:t>. 15 e 19 do referido diploma legal. Ademais, se eventual dispositivo regulamentar, tal como o Decreto n. 793, de 5 de abril de 1993 (que alterou o Decreto n. 74.170, de 10 de junho de 1974), fixar tal obrigação ultrapassará os limites da lei, porquanto desbordará o evidente rol taxa</w:t>
      </w:r>
      <w:r>
        <w:rPr>
          <w:rFonts w:cs="Arial"/>
          <w:bCs/>
          <w:szCs w:val="22"/>
        </w:rPr>
        <w:t xml:space="preserve">tivo fixado na Lei n. 5.991/73” </w:t>
      </w:r>
      <w:r w:rsidRPr="00B8365A">
        <w:rPr>
          <w:rFonts w:cs="Arial"/>
          <w:bCs/>
          <w:szCs w:val="22"/>
        </w:rPr>
        <w:t xml:space="preserve">(RESP 1.110.906/SP, STJ, Primeira Seção, Rel. Ministro Humberto Martins, maioria, </w:t>
      </w:r>
      <w:proofErr w:type="spellStart"/>
      <w:r w:rsidRPr="00B8365A">
        <w:rPr>
          <w:rFonts w:cs="Arial"/>
          <w:bCs/>
          <w:szCs w:val="22"/>
        </w:rPr>
        <w:t>DJe</w:t>
      </w:r>
      <w:proofErr w:type="spellEnd"/>
      <w:r w:rsidRPr="00B8365A">
        <w:rPr>
          <w:rFonts w:cs="Arial"/>
          <w:bCs/>
          <w:szCs w:val="22"/>
        </w:rPr>
        <w:t xml:space="preserve"> 07/08/2012. Acórdão submetido à sistemática do art. 543-C do CPC/1973).</w:t>
      </w:r>
    </w:p>
    <w:p w:rsidR="00B84B33" w:rsidRDefault="00B84B33" w:rsidP="00B84B33">
      <w:pPr>
        <w:pStyle w:val="ementa"/>
        <w:ind w:right="1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3. A Lei 13.021/2014 </w:t>
      </w:r>
      <w:r w:rsidRPr="00A642DD">
        <w:rPr>
          <w:rFonts w:cs="Arial"/>
          <w:bCs/>
          <w:szCs w:val="22"/>
        </w:rPr>
        <w:t>“</w:t>
      </w:r>
      <w:r>
        <w:rPr>
          <w:rFonts w:cs="Arial"/>
          <w:b/>
          <w:bCs/>
          <w:szCs w:val="22"/>
        </w:rPr>
        <w:t>‘</w:t>
      </w:r>
      <w:r w:rsidRPr="00A642DD">
        <w:rPr>
          <w:rFonts w:cs="Arial"/>
          <w:bCs/>
          <w:szCs w:val="22"/>
        </w:rPr>
        <w:t xml:space="preserve">não alterou o tratamento conferido aos dispensários de medicamentos, em que pese </w:t>
      </w:r>
      <w:proofErr w:type="gramStart"/>
      <w:r w:rsidRPr="00A642DD">
        <w:rPr>
          <w:rFonts w:cs="Arial"/>
          <w:bCs/>
          <w:szCs w:val="22"/>
        </w:rPr>
        <w:t>a</w:t>
      </w:r>
      <w:proofErr w:type="gramEnd"/>
      <w:r w:rsidRPr="00A642DD">
        <w:rPr>
          <w:rFonts w:cs="Arial"/>
          <w:bCs/>
          <w:szCs w:val="22"/>
        </w:rPr>
        <w:t xml:space="preserve"> alegação de que o seu art. 8º estendera a este</w:t>
      </w:r>
      <w:r>
        <w:rPr>
          <w:rFonts w:cs="Arial"/>
          <w:bCs/>
          <w:szCs w:val="22"/>
        </w:rPr>
        <w:t xml:space="preserve"> </w:t>
      </w:r>
      <w:r w:rsidRPr="00A642DD">
        <w:rPr>
          <w:rFonts w:cs="Arial"/>
          <w:bCs/>
          <w:szCs w:val="22"/>
        </w:rPr>
        <w:t>tratamento equivalente aos de farmácia em geral. Em verdade, o Projeto de Lei n</w:t>
      </w:r>
      <w:r>
        <w:rPr>
          <w:rFonts w:cs="Arial"/>
          <w:bCs/>
          <w:szCs w:val="22"/>
        </w:rPr>
        <w:t>.</w:t>
      </w:r>
      <w:r w:rsidRPr="00A642DD">
        <w:rPr>
          <w:rFonts w:cs="Arial"/>
          <w:bCs/>
          <w:szCs w:val="22"/>
        </w:rPr>
        <w:t xml:space="preserve"> 41/1993, que deu origem à nova lei, tratava, especificamente em seu art. 17, de dispensários e postos de medicamentos, bem assim de unidades volantes, contudo, foi vetado justamente em razão da inconveniência de se aplicar aos referidos estabelecimentos, dada suas peculiaridades, o tratamento dispensado às farmácias tradicionais [TRF/3ª Região, AC 587991, Desembargador Federal Paulo Roberto de Oliveira Lima, DJE de 06/05/2016, pag. 90]</w:t>
      </w:r>
      <w:r>
        <w:rPr>
          <w:rFonts w:cs="Arial"/>
          <w:b/>
          <w:bCs/>
          <w:szCs w:val="22"/>
        </w:rPr>
        <w:t>’</w:t>
      </w:r>
      <w:r w:rsidRPr="00A642DD">
        <w:rPr>
          <w:rFonts w:cs="Arial"/>
          <w:bCs/>
          <w:szCs w:val="22"/>
        </w:rPr>
        <w:t xml:space="preserve">. Assim, depreende-se dos documentos acostados aos autos que o estabelecimento autuado não é drogaria ou farmácia, mas apenas dispensário ou posto de medicamentos, o que afasta a obrigatoriedade da assistência farmacêutica” (AP 0008206-25.2012.4.01.3813/MG, TRF1, Sétima Turma, Rel. Des. Fed. Hercules </w:t>
      </w:r>
      <w:proofErr w:type="spellStart"/>
      <w:r w:rsidRPr="00A642DD">
        <w:rPr>
          <w:rFonts w:cs="Arial"/>
          <w:bCs/>
          <w:szCs w:val="22"/>
        </w:rPr>
        <w:t>Fajoses</w:t>
      </w:r>
      <w:proofErr w:type="spellEnd"/>
      <w:r w:rsidRPr="00A642DD">
        <w:rPr>
          <w:rFonts w:cs="Arial"/>
          <w:bCs/>
          <w:szCs w:val="22"/>
        </w:rPr>
        <w:t>,</w:t>
      </w:r>
      <w:r>
        <w:rPr>
          <w:rFonts w:cs="Arial"/>
          <w:bCs/>
          <w:szCs w:val="22"/>
        </w:rPr>
        <w:t xml:space="preserve"> unânime,</w:t>
      </w:r>
      <w:r w:rsidRPr="00A642DD">
        <w:rPr>
          <w:rFonts w:cs="Arial"/>
          <w:bCs/>
          <w:szCs w:val="22"/>
        </w:rPr>
        <w:t xml:space="preserve"> e-DJF1 26/08/2016).</w:t>
      </w:r>
      <w:r>
        <w:rPr>
          <w:rFonts w:cs="Arial"/>
          <w:bCs/>
          <w:szCs w:val="22"/>
        </w:rPr>
        <w:t xml:space="preserve"> </w:t>
      </w:r>
    </w:p>
    <w:p w:rsidR="00B84B33" w:rsidRDefault="00B97993" w:rsidP="00B84B33">
      <w:pPr>
        <w:pStyle w:val="ementa"/>
        <w:ind w:right="1"/>
        <w:rPr>
          <w:rFonts w:cs="Arial"/>
          <w:bCs/>
          <w:szCs w:val="22"/>
        </w:rPr>
      </w:pPr>
      <w:r>
        <w:rPr>
          <w:rFonts w:cs="Arial"/>
          <w:bCs/>
          <w:szCs w:val="22"/>
        </w:rPr>
        <w:lastRenderedPageBreak/>
        <w:t>4</w:t>
      </w:r>
      <w:r w:rsidR="00B84B33">
        <w:rPr>
          <w:rFonts w:cs="Arial"/>
          <w:bCs/>
          <w:szCs w:val="22"/>
        </w:rPr>
        <w:t xml:space="preserve">. A </w:t>
      </w:r>
      <w:r w:rsidR="00B84B33" w:rsidRPr="00664EA0">
        <w:rPr>
          <w:rFonts w:cs="Arial"/>
          <w:bCs/>
          <w:szCs w:val="22"/>
        </w:rPr>
        <w:t xml:space="preserve">obrigatoriedade de permanência de profissional farmacêutico limita-se, apenas, a farmácias e drogarias com livre </w:t>
      </w:r>
      <w:r w:rsidR="00B84B33">
        <w:rPr>
          <w:rFonts w:cs="Arial"/>
          <w:bCs/>
          <w:szCs w:val="22"/>
        </w:rPr>
        <w:t>aquisição de produtos por parte</w:t>
      </w:r>
      <w:r w:rsidR="00B84B33" w:rsidRPr="00664EA0">
        <w:rPr>
          <w:rFonts w:cs="Arial"/>
          <w:bCs/>
          <w:szCs w:val="22"/>
        </w:rPr>
        <w:t xml:space="preserve"> do público, sendo indevida a alteração promovida pelo Decreto 793/</w:t>
      </w:r>
      <w:r w:rsidR="00B84B33">
        <w:rPr>
          <w:rFonts w:cs="Arial"/>
          <w:bCs/>
          <w:szCs w:val="22"/>
        </w:rPr>
        <w:t>19</w:t>
      </w:r>
      <w:r w:rsidR="00B84B33" w:rsidRPr="00664EA0">
        <w:rPr>
          <w:rFonts w:cs="Arial"/>
          <w:bCs/>
          <w:szCs w:val="22"/>
        </w:rPr>
        <w:t>93 na redação do § 2º do art. 27 do Decreto 74.170/</w:t>
      </w:r>
      <w:r w:rsidR="00B84B33">
        <w:rPr>
          <w:rFonts w:cs="Arial"/>
          <w:bCs/>
          <w:szCs w:val="22"/>
        </w:rPr>
        <w:t>19</w:t>
      </w:r>
      <w:r w:rsidR="00B84B33" w:rsidRPr="00664EA0">
        <w:rPr>
          <w:rFonts w:cs="Arial"/>
          <w:bCs/>
          <w:szCs w:val="22"/>
        </w:rPr>
        <w:t>74.</w:t>
      </w:r>
      <w:r w:rsidR="00B84B33">
        <w:rPr>
          <w:rFonts w:cs="Arial"/>
          <w:bCs/>
          <w:szCs w:val="22"/>
        </w:rPr>
        <w:t xml:space="preserve"> </w:t>
      </w:r>
    </w:p>
    <w:p w:rsidR="00B84B33" w:rsidRDefault="00B97993" w:rsidP="00B84B33">
      <w:pPr>
        <w:pStyle w:val="ementa"/>
        <w:ind w:right="1"/>
        <w:rPr>
          <w:rFonts w:cs="Arial"/>
          <w:szCs w:val="22"/>
        </w:rPr>
      </w:pPr>
      <w:r>
        <w:rPr>
          <w:rFonts w:cs="Arial"/>
          <w:szCs w:val="22"/>
        </w:rPr>
        <w:t>5</w:t>
      </w:r>
      <w:r w:rsidR="00B84B33">
        <w:rPr>
          <w:rFonts w:cs="Arial"/>
          <w:szCs w:val="22"/>
        </w:rPr>
        <w:t>. O</w:t>
      </w:r>
      <w:r w:rsidR="00B84B33" w:rsidRPr="0055241F">
        <w:rPr>
          <w:rFonts w:cs="Arial"/>
          <w:szCs w:val="22"/>
        </w:rPr>
        <w:t xml:space="preserve"> </w:t>
      </w:r>
      <w:r w:rsidR="00B84B33">
        <w:rPr>
          <w:rFonts w:cs="Arial"/>
          <w:szCs w:val="22"/>
        </w:rPr>
        <w:t>Município autor</w:t>
      </w:r>
      <w:r w:rsidR="00B84B33" w:rsidRPr="0055241F">
        <w:rPr>
          <w:rFonts w:cs="Arial"/>
          <w:szCs w:val="22"/>
        </w:rPr>
        <w:t xml:space="preserve"> obteve êxito em desincumbir-se do ônus que lhe cabia (CPC</w:t>
      </w:r>
      <w:r w:rsidR="00B84B33">
        <w:rPr>
          <w:rFonts w:cs="Arial"/>
          <w:szCs w:val="22"/>
        </w:rPr>
        <w:t>/1973</w:t>
      </w:r>
      <w:r w:rsidR="00B84B33" w:rsidRPr="0055241F">
        <w:rPr>
          <w:rFonts w:cs="Arial"/>
          <w:szCs w:val="22"/>
        </w:rPr>
        <w:t>, art. 3</w:t>
      </w:r>
      <w:r w:rsidR="00B84B33">
        <w:rPr>
          <w:rFonts w:cs="Arial"/>
          <w:szCs w:val="22"/>
        </w:rPr>
        <w:t>3</w:t>
      </w:r>
      <w:r w:rsidR="00B84B33" w:rsidRPr="0055241F">
        <w:rPr>
          <w:rFonts w:cs="Arial"/>
          <w:szCs w:val="22"/>
        </w:rPr>
        <w:t>3</w:t>
      </w:r>
      <w:r w:rsidR="00B84B33">
        <w:rPr>
          <w:rFonts w:cs="Arial"/>
          <w:szCs w:val="22"/>
        </w:rPr>
        <w:t>, I</w:t>
      </w:r>
      <w:r w:rsidR="00B84B33" w:rsidRPr="0055241F">
        <w:rPr>
          <w:rFonts w:cs="Arial"/>
          <w:szCs w:val="22"/>
        </w:rPr>
        <w:t>), qual seja comprovar a ilegalidade d</w:t>
      </w:r>
      <w:r w:rsidR="00B84B33">
        <w:rPr>
          <w:rFonts w:cs="Arial"/>
          <w:szCs w:val="22"/>
        </w:rPr>
        <w:t xml:space="preserve">as autuações </w:t>
      </w:r>
      <w:r w:rsidR="00B84B33" w:rsidRPr="0055241F">
        <w:rPr>
          <w:rFonts w:cs="Arial"/>
          <w:szCs w:val="22"/>
        </w:rPr>
        <w:t>impugnad</w:t>
      </w:r>
      <w:r w:rsidR="00B84B33">
        <w:rPr>
          <w:rFonts w:cs="Arial"/>
          <w:szCs w:val="22"/>
        </w:rPr>
        <w:t>as</w:t>
      </w:r>
      <w:r w:rsidR="00B84B33" w:rsidRPr="0055241F">
        <w:rPr>
          <w:rFonts w:cs="Arial"/>
          <w:szCs w:val="22"/>
        </w:rPr>
        <w:t>.</w:t>
      </w:r>
    </w:p>
    <w:p w:rsidR="008E766F" w:rsidRDefault="00B97993" w:rsidP="008F03A6">
      <w:pPr>
        <w:pStyle w:val="ementa"/>
        <w:ind w:right="1"/>
        <w:rPr>
          <w:rFonts w:cs="Arial"/>
          <w:szCs w:val="22"/>
        </w:rPr>
      </w:pPr>
      <w:r>
        <w:rPr>
          <w:rFonts w:cs="Arial"/>
          <w:szCs w:val="22"/>
        </w:rPr>
        <w:t>6</w:t>
      </w:r>
      <w:r w:rsidR="00B84B33">
        <w:rPr>
          <w:rFonts w:cs="Arial"/>
          <w:szCs w:val="22"/>
        </w:rPr>
        <w:t xml:space="preserve">. “A </w:t>
      </w:r>
      <w:r w:rsidR="00B84B33" w:rsidRPr="006F4E4B">
        <w:rPr>
          <w:rFonts w:cs="Arial"/>
          <w:szCs w:val="22"/>
        </w:rPr>
        <w:t>remessa oficial devolve ao Tribunal o reexame de todas as parcelas da condenação suportadas pela Fazenda Pública, inclusive dos honorários de advogado” (Súmula 325 do STJ).</w:t>
      </w:r>
    </w:p>
    <w:p w:rsidR="00B84B33" w:rsidRDefault="008E766F" w:rsidP="008F03A6">
      <w:pPr>
        <w:pStyle w:val="ementa"/>
        <w:ind w:right="1"/>
        <w:rPr>
          <w:rFonts w:cs="Arial"/>
          <w:szCs w:val="22"/>
        </w:rPr>
      </w:pPr>
      <w:r>
        <w:rPr>
          <w:rFonts w:cs="Arial"/>
          <w:szCs w:val="22"/>
        </w:rPr>
        <w:t xml:space="preserve">7. </w:t>
      </w:r>
      <w:r w:rsidR="00B84B33">
        <w:rPr>
          <w:rFonts w:cs="Arial"/>
          <w:szCs w:val="22"/>
        </w:rPr>
        <w:t xml:space="preserve">No caso, o </w:t>
      </w:r>
      <w:r w:rsidR="00B84B33" w:rsidRPr="005228FA">
        <w:rPr>
          <w:rFonts w:cs="Arial"/>
          <w:szCs w:val="22"/>
        </w:rPr>
        <w:t>objeto da ação não demandou maiores esforços de argumentação, tratando</w:t>
      </w:r>
      <w:r w:rsidR="00B84B33">
        <w:rPr>
          <w:rFonts w:cs="Arial"/>
          <w:szCs w:val="22"/>
        </w:rPr>
        <w:t xml:space="preserve"> a lide de </w:t>
      </w:r>
      <w:r w:rsidR="00B84B33" w:rsidRPr="005228FA">
        <w:rPr>
          <w:rFonts w:cs="Arial"/>
          <w:szCs w:val="22"/>
        </w:rPr>
        <w:t>matéria já enfrentada pelos Tribunais pátrios</w:t>
      </w:r>
      <w:r w:rsidR="00B84B33">
        <w:rPr>
          <w:rFonts w:cs="Arial"/>
          <w:szCs w:val="22"/>
        </w:rPr>
        <w:t xml:space="preserve">, cujo deslinde </w:t>
      </w:r>
      <w:r w:rsidR="00B84B33" w:rsidRPr="005228FA">
        <w:rPr>
          <w:rFonts w:cs="Arial"/>
          <w:szCs w:val="22"/>
        </w:rPr>
        <w:t>não exig</w:t>
      </w:r>
      <w:r w:rsidR="00B84B33">
        <w:rPr>
          <w:rFonts w:cs="Arial"/>
          <w:szCs w:val="22"/>
        </w:rPr>
        <w:t>iu</w:t>
      </w:r>
      <w:r w:rsidR="00B84B33" w:rsidRPr="005228FA">
        <w:rPr>
          <w:rFonts w:cs="Arial"/>
          <w:szCs w:val="22"/>
        </w:rPr>
        <w:t xml:space="preserve"> </w:t>
      </w:r>
      <w:r w:rsidR="00B84B33">
        <w:rPr>
          <w:rFonts w:cs="Arial"/>
          <w:szCs w:val="22"/>
        </w:rPr>
        <w:t>produção de prova pericial</w:t>
      </w:r>
      <w:r w:rsidR="00B84B33" w:rsidRPr="005228FA">
        <w:rPr>
          <w:rFonts w:cs="Arial"/>
          <w:szCs w:val="22"/>
        </w:rPr>
        <w:t>.</w:t>
      </w:r>
      <w:r w:rsidR="00B84B33">
        <w:rPr>
          <w:rFonts w:cs="Arial"/>
          <w:szCs w:val="22"/>
        </w:rPr>
        <w:t xml:space="preserve">  H</w:t>
      </w:r>
      <w:r w:rsidR="00B84B33" w:rsidRPr="00757BCB">
        <w:rPr>
          <w:rFonts w:cs="Arial"/>
          <w:szCs w:val="22"/>
        </w:rPr>
        <w:t>onorários d</w:t>
      </w:r>
      <w:r w:rsidR="00B84B33">
        <w:rPr>
          <w:rFonts w:cs="Arial"/>
          <w:szCs w:val="22"/>
        </w:rPr>
        <w:t>e</w:t>
      </w:r>
      <w:r w:rsidR="00B84B33" w:rsidRPr="00757BCB">
        <w:rPr>
          <w:rFonts w:cs="Arial"/>
          <w:szCs w:val="22"/>
        </w:rPr>
        <w:t xml:space="preserve"> advogado</w:t>
      </w:r>
      <w:r w:rsidR="00B84B33">
        <w:rPr>
          <w:rFonts w:cs="Arial"/>
          <w:szCs w:val="22"/>
        </w:rPr>
        <w:t xml:space="preserve"> fixados em </w:t>
      </w:r>
      <w:r w:rsidR="00B84B33" w:rsidRPr="00757BCB">
        <w:rPr>
          <w:rFonts w:cs="Arial"/>
          <w:szCs w:val="22"/>
        </w:rPr>
        <w:t xml:space="preserve">R$ </w:t>
      </w:r>
      <w:r w:rsidR="00B84B33">
        <w:rPr>
          <w:rFonts w:cs="Arial"/>
          <w:szCs w:val="22"/>
        </w:rPr>
        <w:t>5</w:t>
      </w:r>
      <w:r w:rsidR="00B84B33" w:rsidRPr="00757BCB">
        <w:rPr>
          <w:rFonts w:cs="Arial"/>
          <w:szCs w:val="22"/>
        </w:rPr>
        <w:t>.000,00 (</w:t>
      </w:r>
      <w:r w:rsidR="00B84B33">
        <w:rPr>
          <w:rFonts w:cs="Arial"/>
          <w:szCs w:val="22"/>
        </w:rPr>
        <w:t xml:space="preserve">cinco mil reais), nos termos do art. 20, § 4º, do CPC/1973. </w:t>
      </w:r>
    </w:p>
    <w:p w:rsidR="00B84B33" w:rsidRPr="004E04FA" w:rsidRDefault="008E766F" w:rsidP="00B84B33">
      <w:pPr>
        <w:pStyle w:val="ementa"/>
        <w:ind w:right="1"/>
        <w:rPr>
          <w:rFonts w:cs="Arial"/>
          <w:b/>
          <w:szCs w:val="22"/>
        </w:rPr>
      </w:pPr>
      <w:r>
        <w:rPr>
          <w:rStyle w:val="citdesp"/>
          <w:rFonts w:cs="Arial"/>
          <w:szCs w:val="22"/>
        </w:rPr>
        <w:t>8</w:t>
      </w:r>
      <w:r w:rsidR="00B84B33">
        <w:rPr>
          <w:rStyle w:val="citdesp"/>
          <w:rFonts w:cs="Arial"/>
          <w:szCs w:val="22"/>
        </w:rPr>
        <w:t xml:space="preserve">. Agravo retido não provido. Apelação e remessa oficial, </w:t>
      </w:r>
      <w:proofErr w:type="gramStart"/>
      <w:r w:rsidR="00B84B33">
        <w:rPr>
          <w:rStyle w:val="citdesp"/>
          <w:rFonts w:cs="Arial"/>
          <w:szCs w:val="22"/>
        </w:rPr>
        <w:t>tida por interposta, parcialmente providas</w:t>
      </w:r>
      <w:proofErr w:type="gramEnd"/>
      <w:r w:rsidR="00B84B33">
        <w:rPr>
          <w:rStyle w:val="citdesp"/>
          <w:rFonts w:cs="Arial"/>
          <w:szCs w:val="22"/>
        </w:rPr>
        <w:t xml:space="preserve">.   </w:t>
      </w:r>
    </w:p>
    <w:p w:rsidR="00B84B33" w:rsidRPr="004E04FA" w:rsidRDefault="00B84B33" w:rsidP="00B84B33">
      <w:pPr>
        <w:pStyle w:val="centralizar"/>
        <w:spacing w:before="200" w:after="200"/>
        <w:ind w:right="1"/>
      </w:pPr>
      <w:r w:rsidRPr="004E04FA">
        <w:rPr>
          <w:rFonts w:cs="Arial"/>
          <w:szCs w:val="22"/>
        </w:rPr>
        <w:t>ACÓRDÃO</w:t>
      </w:r>
    </w:p>
    <w:p w:rsidR="00B84B33" w:rsidRPr="004E04FA" w:rsidRDefault="00B84B33" w:rsidP="00B84B33">
      <w:pPr>
        <w:pStyle w:val="ementa"/>
        <w:tabs>
          <w:tab w:val="left" w:pos="1418"/>
        </w:tabs>
        <w:ind w:right="1"/>
        <w:rPr>
          <w:rFonts w:cs="Arial"/>
          <w:szCs w:val="22"/>
        </w:rPr>
      </w:pPr>
      <w:r w:rsidRPr="004E04FA">
        <w:rPr>
          <w:rFonts w:cs="Arial"/>
          <w:szCs w:val="22"/>
        </w:rPr>
        <w:tab/>
        <w:t xml:space="preserve">Decide a Turma, por unanimidade, </w:t>
      </w:r>
      <w:r>
        <w:rPr>
          <w:rFonts w:cs="Arial"/>
          <w:szCs w:val="22"/>
        </w:rPr>
        <w:t>negar provimento ao agravo retido e dar parcial</w:t>
      </w:r>
      <w:proofErr w:type="gramStart"/>
      <w:r>
        <w:rPr>
          <w:rFonts w:cs="Arial"/>
          <w:szCs w:val="22"/>
        </w:rPr>
        <w:t xml:space="preserve"> </w:t>
      </w:r>
      <w:r w:rsidR="00EB0B54">
        <w:rPr>
          <w:rFonts w:cs="Arial"/>
          <w:szCs w:val="22"/>
        </w:rPr>
        <w:t xml:space="preserve"> </w:t>
      </w:r>
      <w:proofErr w:type="gramEnd"/>
      <w:r>
        <w:rPr>
          <w:rFonts w:cs="Arial"/>
          <w:szCs w:val="22"/>
        </w:rPr>
        <w:t xml:space="preserve">provimento </w:t>
      </w:r>
      <w:r w:rsidR="00EB0B54">
        <w:rPr>
          <w:rFonts w:cs="Arial"/>
          <w:szCs w:val="22"/>
        </w:rPr>
        <w:t xml:space="preserve">à apelação e </w:t>
      </w:r>
      <w:r>
        <w:rPr>
          <w:rFonts w:cs="Arial"/>
          <w:szCs w:val="22"/>
        </w:rPr>
        <w:t>à remes</w:t>
      </w:r>
      <w:r w:rsidR="00EB0B54">
        <w:rPr>
          <w:rFonts w:cs="Arial"/>
          <w:szCs w:val="22"/>
        </w:rPr>
        <w:t>sa oficial, tida por interposta</w:t>
      </w:r>
      <w:r>
        <w:rPr>
          <w:rFonts w:cs="Arial"/>
          <w:szCs w:val="22"/>
        </w:rPr>
        <w:t>.</w:t>
      </w:r>
    </w:p>
    <w:p w:rsidR="00B84B33" w:rsidRDefault="00B84B33" w:rsidP="00B84B33">
      <w:pPr>
        <w:pStyle w:val="ementa"/>
        <w:tabs>
          <w:tab w:val="left" w:pos="1418"/>
        </w:tabs>
        <w:ind w:right="1"/>
        <w:rPr>
          <w:rFonts w:cs="Arial"/>
          <w:szCs w:val="22"/>
        </w:rPr>
      </w:pPr>
      <w:r w:rsidRPr="004E04FA">
        <w:rPr>
          <w:rFonts w:cs="Arial"/>
          <w:szCs w:val="22"/>
        </w:rPr>
        <w:tab/>
        <w:t>8ª Turma do TRF da 1ª Região –</w:t>
      </w:r>
      <w:r>
        <w:rPr>
          <w:rFonts w:cs="Arial"/>
          <w:szCs w:val="22"/>
        </w:rPr>
        <w:t xml:space="preserve"> 02/09/2019</w:t>
      </w:r>
      <w:r w:rsidRPr="004E04FA">
        <w:rPr>
          <w:rFonts w:cs="Arial"/>
          <w:szCs w:val="22"/>
        </w:rPr>
        <w:t xml:space="preserve"> (data do julgamento).</w:t>
      </w:r>
      <w:r>
        <w:rPr>
          <w:rFonts w:cs="Arial"/>
          <w:szCs w:val="22"/>
        </w:rPr>
        <w:t xml:space="preserve">   </w:t>
      </w:r>
    </w:p>
    <w:p w:rsidR="00B84B33" w:rsidRPr="009960B7" w:rsidRDefault="00B84B33" w:rsidP="00B84B33">
      <w:pPr>
        <w:pStyle w:val="ementa"/>
        <w:tabs>
          <w:tab w:val="left" w:pos="1418"/>
        </w:tabs>
        <w:ind w:right="1"/>
        <w:rPr>
          <w:rFonts w:cs="Arial"/>
          <w:szCs w:val="22"/>
        </w:rPr>
      </w:pPr>
    </w:p>
    <w:p w:rsidR="00B84B33" w:rsidRDefault="00B84B33" w:rsidP="00B84B33">
      <w:pPr>
        <w:pStyle w:val="Identificao"/>
        <w:ind w:right="1"/>
        <w:jc w:val="center"/>
      </w:pPr>
    </w:p>
    <w:p w:rsidR="00B84B33" w:rsidRPr="00634B5A" w:rsidRDefault="00B84B33" w:rsidP="00B84B33">
      <w:pPr>
        <w:pStyle w:val="assinatura"/>
        <w:ind w:right="1"/>
        <w:rPr>
          <w:rFonts w:cs="Arial"/>
          <w:b/>
          <w:szCs w:val="22"/>
        </w:rPr>
      </w:pPr>
      <w:r>
        <w:rPr>
          <w:rFonts w:cs="Arial"/>
          <w:szCs w:val="22"/>
        </w:rPr>
        <w:t>Desembargador</w:t>
      </w:r>
      <w:r w:rsidRPr="00634B5A">
        <w:rPr>
          <w:rFonts w:cs="Arial"/>
          <w:szCs w:val="22"/>
        </w:rPr>
        <w:t xml:space="preserve"> Federal</w:t>
      </w:r>
      <w:r w:rsidRPr="00634B5A">
        <w:rPr>
          <w:rFonts w:cs="Arial"/>
          <w:b/>
          <w:szCs w:val="22"/>
        </w:rPr>
        <w:t xml:space="preserve"> </w:t>
      </w:r>
      <w:r>
        <w:rPr>
          <w:rFonts w:cs="Arial"/>
          <w:b/>
          <w:szCs w:val="22"/>
        </w:rPr>
        <w:t>MARCOS AUGUSTO DE SOUSA</w:t>
      </w:r>
    </w:p>
    <w:p w:rsidR="00B84B33" w:rsidRPr="009C67C1" w:rsidRDefault="00B84B33" w:rsidP="00B84B33">
      <w:pPr>
        <w:ind w:right="1"/>
        <w:jc w:val="center"/>
        <w:rPr>
          <w:rFonts w:ascii="Arial" w:hAnsi="Arial" w:cs="Arial"/>
          <w:sz w:val="22"/>
          <w:szCs w:val="22"/>
        </w:rPr>
      </w:pPr>
      <w:r w:rsidRPr="009C67C1">
        <w:rPr>
          <w:rFonts w:ascii="Arial" w:hAnsi="Arial" w:cs="Arial"/>
          <w:bCs/>
          <w:sz w:val="22"/>
          <w:szCs w:val="22"/>
        </w:rPr>
        <w:t>Relator</w:t>
      </w:r>
      <w:r>
        <w:rPr>
          <w:rFonts w:ascii="Arial" w:hAnsi="Arial" w:cs="Arial"/>
          <w:bCs/>
          <w:sz w:val="22"/>
          <w:szCs w:val="22"/>
        </w:rPr>
        <w:t xml:space="preserve"> </w:t>
      </w:r>
    </w:p>
    <w:p w:rsidR="0015179D" w:rsidRPr="009154B6" w:rsidRDefault="0015179D" w:rsidP="009154B6">
      <w:pPr>
        <w:pStyle w:val="Identificao"/>
      </w:pPr>
    </w:p>
    <w:sectPr w:rsidR="0015179D" w:rsidRPr="009154B6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54B6" w:rsidRDefault="009154B6">
      <w:r>
        <w:separator/>
      </w:r>
    </w:p>
  </w:endnote>
  <w:endnote w:type="continuationSeparator" w:id="0">
    <w:p w:rsidR="009154B6" w:rsidRDefault="009154B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C45067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C45067">
      <w:rPr>
        <w:rFonts w:ascii="Arial" w:hAnsi="Arial"/>
        <w:sz w:val="10"/>
      </w:rPr>
      <w:fldChar w:fldCharType="separate"/>
    </w:r>
    <w:r w:rsidR="00EB0B54">
      <w:rPr>
        <w:rFonts w:ascii="Arial" w:hAnsi="Arial"/>
        <w:noProof/>
        <w:sz w:val="10"/>
      </w:rPr>
      <w:t>W:\ASSESSORIA\PAUTAS\TURMA\2019\09 SET\02 SET\PAUTA I\AP00056894420124013814EMEEJV.docx</w:t>
    </w:r>
    <w:proofErr w:type="gramStart"/>
    <w:r w:rsidR="00C45067">
      <w:rPr>
        <w:rFonts w:ascii="Arial" w:hAnsi="Arial"/>
        <w:sz w:val="10"/>
      </w:rPr>
      <w:fldChar w:fldCharType="end"/>
    </w:r>
    <w:proofErr w:type="gramEnd"/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Pr="00046CED" w:rsidRDefault="00413610">
    <w:pPr>
      <w:tabs>
        <w:tab w:val="right" w:pos="9360"/>
      </w:tabs>
      <w:rPr>
        <w:rFonts w:ascii="Arial" w:hAnsi="Arial"/>
        <w:sz w:val="10"/>
        <w:szCs w:val="10"/>
      </w:rPr>
    </w:pPr>
    <w:r w:rsidRPr="00046CED">
      <w:rPr>
        <w:rFonts w:ascii="Arial" w:hAnsi="Arial"/>
        <w:sz w:val="10"/>
        <w:szCs w:val="10"/>
      </w:rPr>
      <w:t>TRF 1ª REGIÃO/IMP.15-02-05</w:t>
    </w:r>
    <w:r w:rsidRPr="00046CED">
      <w:rPr>
        <w:rFonts w:ascii="Arial" w:hAnsi="Arial"/>
        <w:sz w:val="10"/>
        <w:szCs w:val="10"/>
      </w:rPr>
      <w:tab/>
    </w:r>
    <w:r w:rsidR="00C45067" w:rsidRPr="00046CED">
      <w:rPr>
        <w:rFonts w:ascii="Arial" w:hAnsi="Arial"/>
        <w:sz w:val="10"/>
        <w:szCs w:val="10"/>
      </w:rPr>
      <w:fldChar w:fldCharType="begin"/>
    </w:r>
    <w:r w:rsidRPr="00046CED">
      <w:rPr>
        <w:rFonts w:ascii="Arial" w:hAnsi="Arial"/>
        <w:sz w:val="10"/>
        <w:szCs w:val="10"/>
      </w:rPr>
      <w:instrText xml:space="preserve"> FILENAME \p </w:instrText>
    </w:r>
    <w:r w:rsidR="00C45067" w:rsidRPr="00046CED">
      <w:rPr>
        <w:rFonts w:ascii="Arial" w:hAnsi="Arial"/>
        <w:sz w:val="10"/>
        <w:szCs w:val="10"/>
      </w:rPr>
      <w:fldChar w:fldCharType="separate"/>
    </w:r>
    <w:r w:rsidR="00EB0B54">
      <w:rPr>
        <w:rFonts w:ascii="Arial" w:hAnsi="Arial"/>
        <w:noProof/>
        <w:sz w:val="10"/>
        <w:szCs w:val="10"/>
      </w:rPr>
      <w:t>W:\ASSESSORIA\PAUTAS\TURMA\2019\09 SET\02 SET\PAUTA I\AP00056894420124013814EMEEJV.docx</w:t>
    </w:r>
    <w:proofErr w:type="gramStart"/>
    <w:r w:rsidR="00C45067" w:rsidRPr="00046CED">
      <w:rPr>
        <w:rFonts w:ascii="Arial" w:hAnsi="Arial"/>
        <w:sz w:val="10"/>
        <w:szCs w:val="10"/>
      </w:rPr>
      <w:fldChar w:fldCharType="end"/>
    </w:r>
    <w:proofErr w:type="gramEnd"/>
  </w:p>
  <w:p w:rsidR="00413610" w:rsidRPr="00046CED" w:rsidRDefault="00413610">
    <w:pPr>
      <w:tabs>
        <w:tab w:val="right" w:pos="9360"/>
      </w:tabs>
      <w:rPr>
        <w:sz w:val="10"/>
        <w:szCs w:val="10"/>
      </w:rPr>
    </w:pPr>
    <w:r w:rsidRPr="00046CED">
      <w:rPr>
        <w:rFonts w:ascii="Arial" w:hAnsi="Arial"/>
        <w:sz w:val="10"/>
        <w:szCs w:val="10"/>
      </w:rPr>
      <w:t xml:space="preserve">Criado por </w:t>
    </w:r>
    <w:r w:rsidR="00C45067" w:rsidRPr="00046CED">
      <w:rPr>
        <w:rFonts w:ascii="Arial" w:hAnsi="Arial"/>
        <w:sz w:val="10"/>
        <w:szCs w:val="10"/>
      </w:rPr>
      <w:fldChar w:fldCharType="begin"/>
    </w:r>
    <w:r w:rsidRPr="00046CED">
      <w:rPr>
        <w:rFonts w:ascii="Arial" w:hAnsi="Arial"/>
        <w:sz w:val="10"/>
        <w:szCs w:val="10"/>
      </w:rPr>
      <w:instrText xml:space="preserve"> AUTHOR </w:instrText>
    </w:r>
    <w:r w:rsidR="00C45067" w:rsidRPr="00046CED">
      <w:rPr>
        <w:rFonts w:ascii="Arial" w:hAnsi="Arial"/>
        <w:sz w:val="10"/>
        <w:szCs w:val="10"/>
      </w:rPr>
      <w:fldChar w:fldCharType="separate"/>
    </w:r>
    <w:r w:rsidR="00EB0B54">
      <w:rPr>
        <w:rFonts w:ascii="Arial" w:hAnsi="Arial"/>
        <w:noProof/>
        <w:sz w:val="10"/>
        <w:szCs w:val="10"/>
      </w:rPr>
      <w:t>tr146303</w:t>
    </w:r>
    <w:r w:rsidR="00C45067" w:rsidRPr="00046CED">
      <w:rPr>
        <w:rFonts w:ascii="Arial" w:hAnsi="Arial"/>
        <w:sz w:val="10"/>
        <w:szCs w:val="10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54B6" w:rsidRDefault="009154B6">
      <w:r>
        <w:separator/>
      </w:r>
    </w:p>
  </w:footnote>
  <w:footnote w:type="continuationSeparator" w:id="0">
    <w:p w:rsidR="009154B6" w:rsidRDefault="009154B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 w:rsidR="00C45067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C45067">
      <w:rPr>
        <w:rFonts w:ascii="Arial" w:hAnsi="Arial" w:cs="Arial"/>
        <w:bCs/>
        <w:sz w:val="16"/>
      </w:rPr>
      <w:fldChar w:fldCharType="separate"/>
    </w:r>
    <w:r w:rsidR="00004374">
      <w:rPr>
        <w:rFonts w:ascii="Arial" w:hAnsi="Arial" w:cs="Arial"/>
        <w:bCs/>
        <w:noProof/>
        <w:sz w:val="16"/>
      </w:rPr>
      <w:t>2</w:t>
    </w:r>
    <w:r w:rsidR="00C45067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C45067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C45067">
      <w:rPr>
        <w:rFonts w:ascii="Arial" w:hAnsi="Arial" w:cs="Arial"/>
        <w:bCs/>
        <w:sz w:val="16"/>
      </w:rPr>
      <w:fldChar w:fldCharType="separate"/>
    </w:r>
    <w:r w:rsidR="00004374">
      <w:rPr>
        <w:rFonts w:ascii="Arial" w:hAnsi="Arial" w:cs="Arial"/>
        <w:bCs/>
        <w:noProof/>
        <w:sz w:val="16"/>
      </w:rPr>
      <w:t>2</w:t>
    </w:r>
    <w:r w:rsidR="00C45067">
      <w:rPr>
        <w:rFonts w:ascii="Arial" w:hAnsi="Arial" w:cs="Arial"/>
        <w:bCs/>
        <w:sz w:val="16"/>
      </w:rPr>
      <w:fldChar w:fldCharType="end"/>
    </w:r>
  </w:p>
  <w:p w:rsidR="00B84B33" w:rsidRDefault="00B84B33" w:rsidP="00B84B33">
    <w:pPr>
      <w:pStyle w:val="Identificao"/>
      <w:rPr>
        <w:sz w:val="20"/>
        <w:szCs w:val="20"/>
      </w:rPr>
    </w:pPr>
    <w:r w:rsidRPr="00B84B33">
      <w:rPr>
        <w:sz w:val="20"/>
        <w:szCs w:val="20"/>
      </w:rPr>
      <w:t>APELAÇÃO CÍVEL 0005689-44.2012.4.01.3814/MG</w:t>
    </w:r>
  </w:p>
  <w:p w:rsidR="00B84B33" w:rsidRPr="00B84B33" w:rsidRDefault="00B84B33" w:rsidP="00B84B33">
    <w:pPr>
      <w:pStyle w:val="Identificao"/>
      <w:rPr>
        <w:rFonts w:cs="Arial"/>
        <w:bCs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54B6" w:rsidRPr="009154B6" w:rsidRDefault="009154B6" w:rsidP="009154B6">
    <w:pPr>
      <w:jc w:val="right"/>
      <w:rPr>
        <w:rFonts w:ascii="Interleaved 2of5" w:hAnsi="Interleaved 2of5"/>
        <w:sz w:val="48"/>
      </w:rPr>
    </w:pPr>
    <w:r w:rsidRPr="009154B6">
      <w:rPr>
        <w:rFonts w:ascii="Interleaved 2of5" w:hAnsi="Interleaved 2of5"/>
        <w:sz w:val="48"/>
      </w:rPr>
      <w:t>(</w:t>
    </w:r>
    <w:proofErr w:type="gramStart"/>
    <w:r w:rsidRPr="009154B6">
      <w:rPr>
        <w:rFonts w:ascii="Interleaved 2of5" w:hAnsi="Interleaved 2of5"/>
        <w:sz w:val="48"/>
      </w:rPr>
      <w:t>5ÒìZ1H1V</w:t>
    </w:r>
    <w:proofErr w:type="gramEnd"/>
    <w:r w:rsidRPr="009154B6">
      <w:rPr>
        <w:rFonts w:ascii="Interleaved 2of5" w:hAnsi="Interleaved 2of5"/>
        <w:sz w:val="48"/>
      </w:rPr>
      <w:t>&gt;)</w:t>
    </w:r>
  </w:p>
  <w:p w:rsidR="004554A7" w:rsidRDefault="00C45067" w:rsidP="004554A7">
    <w:pPr>
      <w:spacing w:before="120"/>
      <w:jc w:val="center"/>
      <w:rPr>
        <w:rFonts w:ascii="Arial" w:hAnsi="Arial"/>
        <w:sz w:val="16"/>
      </w:rPr>
    </w:pPr>
    <w:r w:rsidRPr="00C4506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046CED" w:rsidRDefault="00046CED" w:rsidP="004554A7">
    <w:pP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46CED"/>
    <w:rsid w:val="00004374"/>
    <w:rsid w:val="00046CED"/>
    <w:rsid w:val="0015179D"/>
    <w:rsid w:val="00191A8C"/>
    <w:rsid w:val="001A5AF0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82A06"/>
    <w:rsid w:val="006A4ECE"/>
    <w:rsid w:val="00781E14"/>
    <w:rsid w:val="007A7066"/>
    <w:rsid w:val="007C3424"/>
    <w:rsid w:val="008713AE"/>
    <w:rsid w:val="00872397"/>
    <w:rsid w:val="008A3D69"/>
    <w:rsid w:val="008C4395"/>
    <w:rsid w:val="008E766F"/>
    <w:rsid w:val="008F03A6"/>
    <w:rsid w:val="009154B6"/>
    <w:rsid w:val="0099169E"/>
    <w:rsid w:val="00AB3280"/>
    <w:rsid w:val="00B84B33"/>
    <w:rsid w:val="00B97993"/>
    <w:rsid w:val="00C45067"/>
    <w:rsid w:val="00C5492A"/>
    <w:rsid w:val="00CC6C54"/>
    <w:rsid w:val="00D221D6"/>
    <w:rsid w:val="00DD0AC9"/>
    <w:rsid w:val="00E46CEE"/>
    <w:rsid w:val="00E850E4"/>
    <w:rsid w:val="00EB0B5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84B33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rsid w:val="00AB3280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qFormat/>
    <w:rsid w:val="00AB3280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uiPriority w:val="99"/>
    <w:rsid w:val="00AB3280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AB3280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AB3280"/>
    <w:pPr>
      <w:ind w:left="2835"/>
    </w:pPr>
  </w:style>
  <w:style w:type="paragraph" w:customStyle="1" w:styleId="transcrio3">
    <w:name w:val="transcrição 3"/>
    <w:basedOn w:val="Identificao"/>
    <w:rsid w:val="00AB3280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AB3280"/>
    <w:pPr>
      <w:ind w:left="4536"/>
    </w:pPr>
  </w:style>
  <w:style w:type="paragraph" w:customStyle="1" w:styleId="assinatura">
    <w:name w:val="assinatura"/>
    <w:basedOn w:val="Pargrafo"/>
    <w:uiPriority w:val="99"/>
    <w:rsid w:val="00AB3280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AB3280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9154B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154B6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citdesp">
    <w:name w:val="citdesp"/>
    <w:rsid w:val="00B84B33"/>
  </w:style>
  <w:style w:type="character" w:customStyle="1" w:styleId="PargrafoChar">
    <w:name w:val="Parágrafo Char"/>
    <w:link w:val="Pargrafo"/>
    <w:locked/>
    <w:rsid w:val="00B84B33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682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4520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tr146303</dc:creator>
  <cp:lastModifiedBy>tr18052ps</cp:lastModifiedBy>
  <cp:revision>2</cp:revision>
  <cp:lastPrinted>2019-08-28T15:27:00Z</cp:lastPrinted>
  <dcterms:created xsi:type="dcterms:W3CDTF">2019-09-05T21:46:00Z</dcterms:created>
  <dcterms:modified xsi:type="dcterms:W3CDTF">2019-09-05T21:46:00Z</dcterms:modified>
</cp:coreProperties>
</file>