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FF5" w:rsidRPr="00447203" w:rsidRDefault="00703FF5" w:rsidP="00703FF5">
      <w:pPr>
        <w:pStyle w:val="Identificao"/>
        <w:ind w:right="1"/>
        <w:rPr>
          <w:rFonts w:cs="Arial"/>
          <w:bCs/>
          <w:szCs w:val="22"/>
        </w:rPr>
      </w:pPr>
      <w:r w:rsidRPr="00AB4262">
        <w:t xml:space="preserve">APELAÇÃO CÍVEL </w:t>
      </w:r>
      <w:r>
        <w:t>0005689-44.2012.4.01.3814/</w:t>
      </w:r>
      <w:r w:rsidRPr="00AB4262">
        <w:t>MG</w:t>
      </w:r>
      <w:r>
        <w:t xml:space="preserve"> </w:t>
      </w:r>
    </w:p>
    <w:p w:rsidR="00703FF5" w:rsidRPr="00447203" w:rsidRDefault="00703FF5" w:rsidP="00703FF5">
      <w:pPr>
        <w:tabs>
          <w:tab w:val="left" w:pos="2268"/>
        </w:tabs>
        <w:spacing w:before="360" w:after="360"/>
        <w:ind w:left="-709"/>
        <w:jc w:val="center"/>
        <w:rPr>
          <w:rFonts w:ascii="Arial" w:hAnsi="Arial" w:cs="Arial"/>
          <w:bCs/>
          <w:sz w:val="22"/>
          <w:szCs w:val="22"/>
        </w:rPr>
      </w:pPr>
      <w:r w:rsidRPr="00447203">
        <w:rPr>
          <w:rFonts w:ascii="Arial" w:hAnsi="Arial" w:cs="Arial"/>
          <w:b/>
          <w:bCs/>
          <w:sz w:val="22"/>
          <w:szCs w:val="22"/>
        </w:rPr>
        <w:t>RELATÓRIO</w:t>
      </w:r>
    </w:p>
    <w:p w:rsidR="00703FF5" w:rsidRPr="00447203" w:rsidRDefault="00703FF5" w:rsidP="00703FF5">
      <w:pPr>
        <w:pStyle w:val="Corpodetexto"/>
        <w:tabs>
          <w:tab w:val="left" w:pos="1418"/>
          <w:tab w:val="right" w:pos="2340"/>
        </w:tabs>
        <w:spacing w:before="120" w:after="120" w:line="240" w:lineRule="auto"/>
        <w:ind w:right="1"/>
        <w:rPr>
          <w:rFonts w:ascii="Arial" w:hAnsi="Arial" w:cs="Arial"/>
          <w:sz w:val="20"/>
          <w:szCs w:val="22"/>
        </w:rPr>
      </w:pPr>
      <w:r w:rsidRPr="00447203">
        <w:rPr>
          <w:rFonts w:ascii="Arial" w:hAnsi="Arial" w:cs="Arial"/>
          <w:sz w:val="22"/>
          <w:szCs w:val="22"/>
        </w:rPr>
        <w:tab/>
      </w:r>
      <w:r w:rsidRPr="00447203">
        <w:rPr>
          <w:rFonts w:ascii="Arial" w:hAnsi="Arial" w:cs="Arial"/>
          <w:b/>
          <w:sz w:val="20"/>
          <w:szCs w:val="20"/>
        </w:rPr>
        <w:t xml:space="preserve">O EXMO. </w:t>
      </w:r>
      <w:proofErr w:type="gramStart"/>
      <w:r w:rsidRPr="00447203">
        <w:rPr>
          <w:rFonts w:ascii="Arial" w:hAnsi="Arial" w:cs="Arial"/>
          <w:b/>
          <w:sz w:val="20"/>
          <w:szCs w:val="20"/>
        </w:rPr>
        <w:t>SR.</w:t>
      </w:r>
      <w:proofErr w:type="gramEnd"/>
      <w:r w:rsidRPr="00447203">
        <w:rPr>
          <w:rFonts w:ascii="Arial" w:hAnsi="Arial" w:cs="Arial"/>
          <w:b/>
          <w:sz w:val="20"/>
          <w:szCs w:val="20"/>
        </w:rPr>
        <w:t xml:space="preserve"> DESEMBARGADOR FEDERAL MARCOS AUGUSTO DE SOUSA, Relator</w:t>
      </w:r>
      <w:r w:rsidRPr="00447203">
        <w:rPr>
          <w:rFonts w:ascii="Arial" w:hAnsi="Arial" w:cs="Arial"/>
          <w:sz w:val="20"/>
          <w:szCs w:val="22"/>
        </w:rPr>
        <w:t>:</w:t>
      </w:r>
    </w:p>
    <w:p w:rsidR="00703FF5" w:rsidRDefault="00703FF5" w:rsidP="00703FF5">
      <w:pPr>
        <w:pStyle w:val="Pargrafo"/>
        <w:tabs>
          <w:tab w:val="left" w:pos="1418"/>
          <w:tab w:val="left" w:pos="1980"/>
        </w:tabs>
        <w:ind w:right="1"/>
        <w:rPr>
          <w:rFonts w:cs="Arial"/>
          <w:szCs w:val="22"/>
        </w:rPr>
      </w:pPr>
      <w:r w:rsidRPr="00447203">
        <w:rPr>
          <w:rFonts w:cs="Arial"/>
          <w:szCs w:val="22"/>
        </w:rPr>
        <w:t>Trata-se</w:t>
      </w:r>
      <w:r>
        <w:rPr>
          <w:rFonts w:cs="Arial"/>
          <w:szCs w:val="22"/>
        </w:rPr>
        <w:t xml:space="preserve"> remessa oficial, tida por interposta, e</w:t>
      </w:r>
      <w:r w:rsidRPr="00447203">
        <w:rPr>
          <w:rFonts w:cs="Arial"/>
          <w:szCs w:val="22"/>
        </w:rPr>
        <w:t xml:space="preserve"> de apelação </w:t>
      </w:r>
      <w:r>
        <w:rPr>
          <w:rFonts w:cs="Arial"/>
          <w:szCs w:val="22"/>
        </w:rPr>
        <w:t>do</w:t>
      </w:r>
      <w:r w:rsidRPr="00447203">
        <w:rPr>
          <w:rFonts w:cs="Arial"/>
          <w:szCs w:val="22"/>
        </w:rPr>
        <w:t xml:space="preserve"> Conselho Regional de Farmácia do Estado de Minas Gerais – CRF/MG para reforma de sentença que em </w:t>
      </w:r>
      <w:r>
        <w:rPr>
          <w:rFonts w:cs="Arial"/>
          <w:szCs w:val="22"/>
        </w:rPr>
        <w:t xml:space="preserve">04/09/2014 julgou procedente pretensão deduzida em ação de rito ordinário proposta pelo Município de Coronel Fabriciano/MG, para “anular todo o débito originário das multas por falta de técnico ou farmacêutico em dispensário de medicamentos junto a unidades básicas de saúde municipal, bem como as autuações ainda pendentes de aplicação de multa” (fl. 14). </w:t>
      </w:r>
    </w:p>
    <w:p w:rsidR="00703FF5" w:rsidRDefault="00703FF5" w:rsidP="00703FF5">
      <w:pPr>
        <w:pStyle w:val="Pargrafo"/>
        <w:tabs>
          <w:tab w:val="left" w:pos="1418"/>
          <w:tab w:val="left" w:pos="1980"/>
        </w:tabs>
        <w:ind w:right="1"/>
        <w:rPr>
          <w:rFonts w:cs="Arial"/>
          <w:szCs w:val="22"/>
        </w:rPr>
      </w:pPr>
      <w:r>
        <w:rPr>
          <w:rFonts w:cs="Arial"/>
          <w:szCs w:val="22"/>
        </w:rPr>
        <w:t xml:space="preserve">A condenação do réu, a título de honorários advocatícios, foi fixada em 15% (quinze por cento) sobre o valor atualizado da causa, que em 09/11/2012 era de R$ 195.790,68 (cento e noventa e cinco mil, setecentos e noventa reais e sessenta e oito centavos) (fls. 180/181). </w:t>
      </w:r>
    </w:p>
    <w:p w:rsidR="00703FF5" w:rsidRDefault="00703FF5" w:rsidP="00703FF5">
      <w:pPr>
        <w:pStyle w:val="Pargrafo"/>
        <w:ind w:right="1"/>
        <w:rPr>
          <w:rFonts w:cs="Arial"/>
          <w:bCs/>
          <w:szCs w:val="22"/>
        </w:rPr>
      </w:pPr>
      <w:r>
        <w:t>Inicialmente, o apelante requer a análise do agravo retido (CPC/1973, art. 523) interposto contra a decisão do Juízo de origem que rejeitou sua impugnação ao valor da causa (processo 0000384-45.2013.4.01.3814/MG, autos a estes apensados). No mérito, pugna pela modificação do julgado ao argumento de que “</w:t>
      </w:r>
      <w:r w:rsidRPr="00C72086">
        <w:rPr>
          <w:b/>
          <w:u w:val="single"/>
        </w:rPr>
        <w:t xml:space="preserve">com a edição da Lei nº 13.021, de 08 de agosto de 2014, e sua entrada em vigor em setembro/2014, restou inaceitável qualquer interpretação no sentido da </w:t>
      </w:r>
      <w:proofErr w:type="spellStart"/>
      <w:r w:rsidRPr="00C72086">
        <w:rPr>
          <w:b/>
          <w:u w:val="single"/>
        </w:rPr>
        <w:t>inexigência</w:t>
      </w:r>
      <w:proofErr w:type="spellEnd"/>
      <w:r w:rsidRPr="00C72086">
        <w:rPr>
          <w:b/>
          <w:u w:val="single"/>
        </w:rPr>
        <w:t xml:space="preserve"> de farmacêutico responsável técnico em estabelecimentos de saúde municipais</w:t>
      </w:r>
      <w:r>
        <w:t xml:space="preserve">” (fls. 358-v/359) (original grifado e destacado).  </w:t>
      </w:r>
    </w:p>
    <w:p w:rsidR="00703FF5" w:rsidRDefault="00703FF5" w:rsidP="00703FF5">
      <w:pPr>
        <w:tabs>
          <w:tab w:val="left" w:pos="1418"/>
        </w:tabs>
        <w:spacing w:before="120" w:after="120"/>
        <w:ind w:right="1"/>
        <w:jc w:val="both"/>
        <w:rPr>
          <w:rFonts w:ascii="Arial" w:hAnsi="Arial" w:cs="Arial"/>
          <w:bCs/>
          <w:sz w:val="22"/>
          <w:szCs w:val="22"/>
        </w:rPr>
      </w:pPr>
      <w:r>
        <w:rPr>
          <w:rFonts w:ascii="Arial" w:hAnsi="Arial" w:cs="Arial"/>
          <w:bCs/>
          <w:sz w:val="22"/>
          <w:szCs w:val="22"/>
        </w:rPr>
        <w:tab/>
        <w:t xml:space="preserve">Requer, também, em caso de confirmação da sentença, a redução do valor a que foi condenado a título de honorários advocatícios, por considerá-lo exorbitante. </w:t>
      </w:r>
    </w:p>
    <w:p w:rsidR="00703FF5" w:rsidRPr="00447203" w:rsidRDefault="00703FF5" w:rsidP="00703FF5">
      <w:pPr>
        <w:pStyle w:val="Corpodetexto2"/>
        <w:tabs>
          <w:tab w:val="left" w:pos="1418"/>
        </w:tabs>
        <w:spacing w:before="120" w:line="240" w:lineRule="auto"/>
        <w:ind w:right="1"/>
        <w:jc w:val="both"/>
        <w:rPr>
          <w:rFonts w:ascii="Arial" w:hAnsi="Arial" w:cs="Arial"/>
          <w:bCs/>
          <w:sz w:val="22"/>
          <w:szCs w:val="22"/>
        </w:rPr>
      </w:pPr>
      <w:r w:rsidRPr="00447203">
        <w:rPr>
          <w:rFonts w:ascii="Arial" w:hAnsi="Arial" w:cs="Arial"/>
          <w:bCs/>
          <w:sz w:val="22"/>
          <w:szCs w:val="22"/>
        </w:rPr>
        <w:tab/>
      </w:r>
      <w:r>
        <w:rPr>
          <w:rFonts w:ascii="Arial" w:hAnsi="Arial" w:cs="Arial"/>
          <w:bCs/>
          <w:sz w:val="22"/>
          <w:szCs w:val="22"/>
        </w:rPr>
        <w:t xml:space="preserve">Com </w:t>
      </w:r>
      <w:r w:rsidRPr="00447203">
        <w:rPr>
          <w:rFonts w:ascii="Arial" w:hAnsi="Arial" w:cs="Arial"/>
          <w:bCs/>
          <w:sz w:val="22"/>
          <w:szCs w:val="22"/>
        </w:rPr>
        <w:t>contrarrazões</w:t>
      </w:r>
      <w:r>
        <w:rPr>
          <w:rFonts w:ascii="Arial" w:hAnsi="Arial" w:cs="Arial"/>
          <w:bCs/>
          <w:sz w:val="22"/>
          <w:szCs w:val="22"/>
        </w:rPr>
        <w:t xml:space="preserve"> (fls. 368/371).</w:t>
      </w:r>
    </w:p>
    <w:p w:rsidR="00703FF5" w:rsidRPr="00447203" w:rsidRDefault="00703FF5" w:rsidP="00703FF5">
      <w:pPr>
        <w:pStyle w:val="Corpodetexto2"/>
        <w:tabs>
          <w:tab w:val="left" w:pos="1418"/>
        </w:tabs>
        <w:spacing w:before="120" w:line="240" w:lineRule="auto"/>
        <w:ind w:right="1"/>
        <w:jc w:val="both"/>
        <w:rPr>
          <w:rFonts w:ascii="Arial" w:hAnsi="Arial" w:cs="Arial"/>
          <w:sz w:val="22"/>
          <w:szCs w:val="22"/>
        </w:rPr>
      </w:pPr>
      <w:r w:rsidRPr="00447203">
        <w:rPr>
          <w:rFonts w:ascii="Arial" w:hAnsi="Arial" w:cs="Arial"/>
          <w:bCs/>
          <w:sz w:val="22"/>
          <w:szCs w:val="22"/>
        </w:rPr>
        <w:tab/>
      </w:r>
      <w:r w:rsidRPr="00447203">
        <w:rPr>
          <w:rFonts w:ascii="Arial" w:hAnsi="Arial" w:cs="Arial"/>
          <w:sz w:val="22"/>
          <w:szCs w:val="22"/>
        </w:rPr>
        <w:t xml:space="preserve">É o relatório. </w:t>
      </w:r>
    </w:p>
    <w:p w:rsidR="00703FF5" w:rsidRPr="00447203" w:rsidRDefault="00703FF5" w:rsidP="00703FF5">
      <w:pPr>
        <w:pStyle w:val="Corpodetexto2"/>
        <w:tabs>
          <w:tab w:val="left" w:pos="1418"/>
        </w:tabs>
        <w:spacing w:before="360" w:after="360" w:line="240" w:lineRule="auto"/>
        <w:jc w:val="center"/>
        <w:rPr>
          <w:rFonts w:ascii="Arial" w:hAnsi="Arial" w:cs="Arial"/>
          <w:sz w:val="22"/>
          <w:szCs w:val="22"/>
        </w:rPr>
      </w:pPr>
      <w:r w:rsidRPr="00447203">
        <w:rPr>
          <w:rFonts w:ascii="Arial" w:hAnsi="Arial" w:cs="Arial"/>
          <w:b/>
          <w:sz w:val="22"/>
          <w:szCs w:val="22"/>
        </w:rPr>
        <w:t>VOTO</w:t>
      </w:r>
      <w:r w:rsidRPr="00447203">
        <w:rPr>
          <w:rFonts w:ascii="Arial" w:hAnsi="Arial" w:cs="Arial"/>
          <w:sz w:val="22"/>
          <w:szCs w:val="22"/>
        </w:rPr>
        <w:t xml:space="preserve"> </w:t>
      </w:r>
    </w:p>
    <w:p w:rsidR="00703FF5" w:rsidRPr="005D3E16" w:rsidRDefault="00703FF5" w:rsidP="00703FF5">
      <w:pPr>
        <w:pStyle w:val="Cabealho"/>
        <w:tabs>
          <w:tab w:val="left" w:pos="1418"/>
          <w:tab w:val="left" w:pos="1980"/>
        </w:tabs>
        <w:spacing w:before="120" w:after="120"/>
        <w:ind w:right="1"/>
        <w:jc w:val="both"/>
        <w:rPr>
          <w:rFonts w:ascii="Arial" w:hAnsi="Arial" w:cs="Arial"/>
          <w:sz w:val="22"/>
          <w:szCs w:val="22"/>
        </w:rPr>
      </w:pPr>
      <w:r w:rsidRPr="00447203">
        <w:rPr>
          <w:rFonts w:ascii="Arial" w:hAnsi="Arial" w:cs="Arial"/>
          <w:sz w:val="22"/>
          <w:szCs w:val="22"/>
        </w:rPr>
        <w:tab/>
      </w:r>
      <w:r>
        <w:rPr>
          <w:rFonts w:ascii="Arial" w:hAnsi="Arial" w:cs="Arial"/>
          <w:sz w:val="22"/>
          <w:szCs w:val="22"/>
        </w:rPr>
        <w:t>O Juízo de origem decidiu que “o valor da causa, nas ações em que se pleiteia</w:t>
      </w:r>
      <w:proofErr w:type="gramStart"/>
      <w:r>
        <w:rPr>
          <w:rFonts w:ascii="Arial" w:hAnsi="Arial" w:cs="Arial"/>
          <w:sz w:val="22"/>
          <w:szCs w:val="22"/>
        </w:rPr>
        <w:t xml:space="preserve">  </w:t>
      </w:r>
      <w:proofErr w:type="gramEnd"/>
      <w:r>
        <w:rPr>
          <w:rFonts w:ascii="Arial" w:hAnsi="Arial" w:cs="Arial"/>
          <w:sz w:val="22"/>
          <w:szCs w:val="22"/>
        </w:rPr>
        <w:t xml:space="preserve">a declaração da nulidade de créditos tributários, corresponde à totalidade do valor dos autos de infração lavrados pelo exequente. No caso em apreço, verifico que o impugnado demonstrou, através de elementos concretos e objetivos (planilha de f. 15/16 e 180 da ação ordinária, que o valor da causa atribuído na ação em apenso aproxima-se da repercussão financeira do pedido” (IVC 0000384-45.2013.4.01.3814, fl. 16, autos a estes apensados). </w:t>
      </w:r>
    </w:p>
    <w:p w:rsidR="00703FF5" w:rsidRDefault="00703FF5" w:rsidP="00703FF5">
      <w:pPr>
        <w:pStyle w:val="Cabealho"/>
        <w:tabs>
          <w:tab w:val="left" w:pos="1418"/>
          <w:tab w:val="left" w:pos="1980"/>
        </w:tabs>
        <w:spacing w:before="120" w:after="120"/>
        <w:ind w:right="1"/>
        <w:jc w:val="both"/>
        <w:rPr>
          <w:rFonts w:ascii="Arial" w:hAnsi="Arial" w:cs="Arial"/>
          <w:sz w:val="22"/>
          <w:szCs w:val="22"/>
        </w:rPr>
      </w:pPr>
      <w:r w:rsidRPr="005D3E16">
        <w:rPr>
          <w:rFonts w:ascii="Arial" w:hAnsi="Arial" w:cs="Arial"/>
          <w:sz w:val="22"/>
          <w:szCs w:val="22"/>
        </w:rPr>
        <w:tab/>
        <w:t xml:space="preserve">Considerando que </w:t>
      </w:r>
      <w:r>
        <w:rPr>
          <w:rFonts w:ascii="Arial" w:hAnsi="Arial" w:cs="Arial"/>
          <w:sz w:val="22"/>
          <w:szCs w:val="22"/>
        </w:rPr>
        <w:t xml:space="preserve">a pretensão deduzida pelo autor é de que sejam anuladas todas as multas administrativas impugnadas neste feito, cujos valores, somados, totalizam </w:t>
      </w:r>
      <w:r w:rsidRPr="00443ED6">
        <w:rPr>
          <w:rFonts w:ascii="Arial" w:hAnsi="Arial" w:cs="Arial"/>
          <w:sz w:val="22"/>
          <w:szCs w:val="22"/>
        </w:rPr>
        <w:t>R$ 195.790,68 (cento e noventa e cinco mil, setecentos e noventa reais e sessenta e oito centavos) (fls.</w:t>
      </w:r>
      <w:r>
        <w:rPr>
          <w:rFonts w:ascii="Arial" w:hAnsi="Arial" w:cs="Arial"/>
          <w:sz w:val="22"/>
          <w:szCs w:val="22"/>
        </w:rPr>
        <w:t xml:space="preserve"> 15/16 e</w:t>
      </w:r>
      <w:r w:rsidRPr="00443ED6">
        <w:rPr>
          <w:rFonts w:ascii="Arial" w:hAnsi="Arial" w:cs="Arial"/>
          <w:sz w:val="22"/>
          <w:szCs w:val="22"/>
        </w:rPr>
        <w:t xml:space="preserve"> 180/181)</w:t>
      </w:r>
      <w:r>
        <w:rPr>
          <w:rFonts w:ascii="Arial" w:hAnsi="Arial" w:cs="Arial"/>
          <w:sz w:val="22"/>
          <w:szCs w:val="22"/>
        </w:rPr>
        <w:t xml:space="preserve">, não havendo pedido de suspensão da exigibilidade de todos os créditos, mas apenas daqueles vinculados a inscrições no CADIN, em valor correspondente ao do depósito efetuado (R$ 5.971,00) (fls. 182/183), incabível a modificação pretendida ao argumento de que “se o depósito judicial para assegurar o juízo e suspender a exigibilidade do crédito foi realizado pelo Agravado no importe de R$ 5.591,70, então, este é o valor econômico a ser auferido pelo Município” (IVC 0000384-45.2013.4.01.3814, fl. 24, autos a estes apensados). </w:t>
      </w:r>
    </w:p>
    <w:p w:rsidR="00703FF5" w:rsidRDefault="00703FF5" w:rsidP="00703FF5">
      <w:pPr>
        <w:pStyle w:val="Cabealho"/>
        <w:tabs>
          <w:tab w:val="left" w:pos="1418"/>
          <w:tab w:val="left" w:pos="1980"/>
        </w:tabs>
        <w:spacing w:before="120" w:after="120"/>
        <w:ind w:right="1"/>
        <w:jc w:val="both"/>
        <w:rPr>
          <w:rFonts w:ascii="Arial" w:hAnsi="Arial" w:cs="Arial"/>
          <w:sz w:val="22"/>
          <w:szCs w:val="22"/>
        </w:rPr>
      </w:pPr>
      <w:r w:rsidRPr="005D3E16">
        <w:rPr>
          <w:rFonts w:ascii="Arial" w:hAnsi="Arial" w:cs="Arial"/>
          <w:sz w:val="22"/>
          <w:szCs w:val="22"/>
        </w:rPr>
        <w:tab/>
        <w:t xml:space="preserve">À vista disso, razão não assiste à pretensão do </w:t>
      </w:r>
      <w:r>
        <w:rPr>
          <w:rFonts w:ascii="Arial" w:hAnsi="Arial" w:cs="Arial"/>
          <w:sz w:val="22"/>
          <w:szCs w:val="22"/>
        </w:rPr>
        <w:t>a</w:t>
      </w:r>
      <w:r w:rsidRPr="005D3E16">
        <w:rPr>
          <w:rFonts w:ascii="Arial" w:hAnsi="Arial" w:cs="Arial"/>
          <w:sz w:val="22"/>
          <w:szCs w:val="22"/>
        </w:rPr>
        <w:t xml:space="preserve">gravante quanto à fixação do valor da causa em apenas R$ </w:t>
      </w:r>
      <w:r>
        <w:rPr>
          <w:rFonts w:ascii="Arial" w:hAnsi="Arial" w:cs="Arial"/>
          <w:sz w:val="22"/>
          <w:szCs w:val="22"/>
        </w:rPr>
        <w:t xml:space="preserve">5.591,70 (cinco mil, quinhentos e noventa e um reais e setenta centavos), uma vez que “a </w:t>
      </w:r>
      <w:r w:rsidRPr="00BA16B3">
        <w:rPr>
          <w:rFonts w:ascii="Arial" w:hAnsi="Arial" w:cs="Arial"/>
          <w:sz w:val="22"/>
          <w:szCs w:val="22"/>
        </w:rPr>
        <w:t xml:space="preserve">jurisprudência do Superior Tribunal de Justiça pacificou-se no sentido </w:t>
      </w:r>
      <w:r w:rsidRPr="00BA16B3">
        <w:rPr>
          <w:rFonts w:ascii="Arial" w:hAnsi="Arial" w:cs="Arial"/>
          <w:sz w:val="22"/>
          <w:szCs w:val="22"/>
        </w:rPr>
        <w:lastRenderedPageBreak/>
        <w:t>de que o valor da causa deve ser fixado de acordo com o conteúdo econômico, regra aplicável inclusive a mandados de segurança [</w:t>
      </w:r>
      <w:proofErr w:type="gramStart"/>
      <w:r w:rsidRPr="00BA16B3">
        <w:rPr>
          <w:rFonts w:ascii="Arial" w:hAnsi="Arial" w:cs="Arial"/>
          <w:sz w:val="22"/>
          <w:szCs w:val="22"/>
        </w:rPr>
        <w:t>REsp</w:t>
      </w:r>
      <w:proofErr w:type="gramEnd"/>
      <w:r w:rsidRPr="00BA16B3">
        <w:rPr>
          <w:rFonts w:ascii="Arial" w:hAnsi="Arial" w:cs="Arial"/>
          <w:sz w:val="22"/>
          <w:szCs w:val="22"/>
        </w:rPr>
        <w:t xml:space="preserve">. 573.134/SC, STJ, Segunda Turma, Rel. Min. João Otávio de Noronha, DJ 08/02/2007, p. 310] </w:t>
      </w:r>
      <w:r>
        <w:rPr>
          <w:rFonts w:ascii="Arial" w:hAnsi="Arial" w:cs="Arial"/>
          <w:sz w:val="22"/>
          <w:szCs w:val="22"/>
        </w:rPr>
        <w:t>[</w:t>
      </w:r>
      <w:r w:rsidRPr="00BA16B3">
        <w:rPr>
          <w:rFonts w:ascii="Arial" w:hAnsi="Arial" w:cs="Arial"/>
          <w:sz w:val="22"/>
          <w:szCs w:val="22"/>
        </w:rPr>
        <w:t>AMS 0019088-47.2010.4.01.3900/PA, TRF1, Sétima Turma, Des. Fed. Reynal</w:t>
      </w:r>
      <w:r>
        <w:rPr>
          <w:rFonts w:ascii="Arial" w:hAnsi="Arial" w:cs="Arial"/>
          <w:sz w:val="22"/>
          <w:szCs w:val="22"/>
        </w:rPr>
        <w:t xml:space="preserve">do Fonseca, e-DJF1 22/03/2013]” </w:t>
      </w:r>
      <w:r w:rsidRPr="00BA16B3">
        <w:rPr>
          <w:rFonts w:ascii="Arial" w:hAnsi="Arial" w:cs="Arial"/>
          <w:sz w:val="22"/>
          <w:szCs w:val="22"/>
        </w:rPr>
        <w:t>(AI 0013144-32.2007.4.01.0000/MG, TRF1, Oitava Turma, de minha relatoria, unânime, e-DJF1 15/01/2016).</w:t>
      </w:r>
      <w:r>
        <w:rPr>
          <w:rFonts w:ascii="Arial" w:hAnsi="Arial" w:cs="Arial"/>
          <w:sz w:val="22"/>
          <w:szCs w:val="22"/>
        </w:rPr>
        <w:t xml:space="preserve"> </w:t>
      </w:r>
    </w:p>
    <w:p w:rsidR="00703FF5" w:rsidRPr="005D3E16" w:rsidRDefault="00703FF5" w:rsidP="00703FF5">
      <w:pPr>
        <w:pStyle w:val="Cabealho"/>
        <w:tabs>
          <w:tab w:val="left" w:pos="1418"/>
          <w:tab w:val="left" w:pos="1980"/>
        </w:tabs>
        <w:spacing w:before="120" w:after="120"/>
        <w:ind w:right="1"/>
        <w:jc w:val="both"/>
        <w:rPr>
          <w:rFonts w:ascii="Arial" w:hAnsi="Arial" w:cs="Arial"/>
          <w:sz w:val="22"/>
          <w:szCs w:val="22"/>
        </w:rPr>
      </w:pPr>
      <w:r>
        <w:rPr>
          <w:rFonts w:ascii="Arial" w:hAnsi="Arial" w:cs="Arial"/>
          <w:sz w:val="22"/>
          <w:szCs w:val="22"/>
        </w:rPr>
        <w:tab/>
        <w:t>N</w:t>
      </w:r>
      <w:r w:rsidRPr="005D3E16">
        <w:rPr>
          <w:rFonts w:ascii="Arial" w:hAnsi="Arial" w:cs="Arial"/>
          <w:sz w:val="22"/>
          <w:szCs w:val="22"/>
        </w:rPr>
        <w:t xml:space="preserve">ão infirmado o critério utilizado pelo juízo de origem para fixação do valor da causa em </w:t>
      </w:r>
      <w:r>
        <w:rPr>
          <w:rFonts w:ascii="Arial" w:hAnsi="Arial" w:cs="Arial"/>
          <w:sz w:val="22"/>
          <w:szCs w:val="22"/>
        </w:rPr>
        <w:t xml:space="preserve">R$ 195.790,68 (cento e noventa e cinco mil, setecentos e noventa reais e sessenta e oito centavos) (fls. 180/181), sem razão o agravante ao alegar que “o valor fixado pelo Agravado (autor) encontra-se em total desacordo com os critérios estabelecidos pelo Art. 259 do Código de Processo Civil” (IVC 0000384-45.2013.4.01.3814, fl. 25, autos a estes apensados). </w:t>
      </w:r>
    </w:p>
    <w:p w:rsidR="00703FF5" w:rsidRPr="00421CBF" w:rsidRDefault="00703FF5" w:rsidP="00703FF5">
      <w:pPr>
        <w:pStyle w:val="Cabealho"/>
        <w:tabs>
          <w:tab w:val="left" w:pos="1418"/>
          <w:tab w:val="left" w:pos="1980"/>
        </w:tabs>
        <w:spacing w:before="120" w:after="120"/>
        <w:ind w:right="1"/>
        <w:jc w:val="both"/>
        <w:rPr>
          <w:rFonts w:ascii="Arial" w:hAnsi="Arial" w:cs="Arial"/>
          <w:sz w:val="22"/>
          <w:szCs w:val="22"/>
        </w:rPr>
      </w:pPr>
      <w:r w:rsidRPr="005D3E16">
        <w:rPr>
          <w:rFonts w:ascii="Arial" w:hAnsi="Arial" w:cs="Arial"/>
          <w:sz w:val="22"/>
          <w:szCs w:val="22"/>
        </w:rPr>
        <w:tab/>
      </w:r>
      <w:r>
        <w:rPr>
          <w:rFonts w:ascii="Arial" w:hAnsi="Arial" w:cs="Arial"/>
          <w:sz w:val="22"/>
          <w:szCs w:val="22"/>
        </w:rPr>
        <w:t>Ante o</w:t>
      </w:r>
      <w:r w:rsidRPr="005D3E16">
        <w:rPr>
          <w:rFonts w:ascii="Arial" w:hAnsi="Arial" w:cs="Arial"/>
          <w:sz w:val="22"/>
          <w:szCs w:val="22"/>
        </w:rPr>
        <w:t xml:space="preserve"> exposto, </w:t>
      </w:r>
      <w:r w:rsidRPr="000D5C07">
        <w:rPr>
          <w:rFonts w:ascii="Arial" w:hAnsi="Arial" w:cs="Arial"/>
          <w:sz w:val="22"/>
          <w:szCs w:val="22"/>
        </w:rPr>
        <w:t>nego provimento</w:t>
      </w:r>
      <w:r w:rsidRPr="005D3E16">
        <w:rPr>
          <w:rFonts w:ascii="Arial" w:hAnsi="Arial" w:cs="Arial"/>
          <w:sz w:val="22"/>
          <w:szCs w:val="22"/>
        </w:rPr>
        <w:t xml:space="preserve"> ao</w:t>
      </w:r>
      <w:r>
        <w:rPr>
          <w:rFonts w:ascii="Arial" w:hAnsi="Arial" w:cs="Arial"/>
          <w:sz w:val="22"/>
          <w:szCs w:val="22"/>
        </w:rPr>
        <w:t xml:space="preserve"> agravo retido</w:t>
      </w:r>
      <w:r w:rsidRPr="005D3E16">
        <w:rPr>
          <w:rFonts w:ascii="Arial" w:hAnsi="Arial" w:cs="Arial"/>
          <w:sz w:val="22"/>
          <w:szCs w:val="22"/>
        </w:rPr>
        <w:t>.</w:t>
      </w:r>
    </w:p>
    <w:p w:rsidR="00703FF5" w:rsidRDefault="00703FF5" w:rsidP="00703FF5">
      <w:pPr>
        <w:pStyle w:val="Cabealho"/>
        <w:tabs>
          <w:tab w:val="left" w:pos="1418"/>
          <w:tab w:val="left" w:pos="1980"/>
        </w:tabs>
        <w:spacing w:before="120" w:after="120"/>
        <w:ind w:right="1"/>
        <w:jc w:val="both"/>
        <w:rPr>
          <w:rFonts w:ascii="Arial" w:hAnsi="Arial" w:cs="Arial"/>
          <w:sz w:val="22"/>
          <w:szCs w:val="22"/>
        </w:rPr>
      </w:pPr>
      <w:r>
        <w:rPr>
          <w:rFonts w:ascii="Arial" w:hAnsi="Arial" w:cs="Arial"/>
          <w:sz w:val="22"/>
          <w:szCs w:val="22"/>
        </w:rPr>
        <w:tab/>
        <w:t xml:space="preserve">No mérito, o magistrado sentenciante decidiu, com base no conjunto probatório existente nos autos, que “não é exigível do posto de saúde municipal, que distribui medicamentos para atendimento gratuito à população, mediante a apresentação de receita médica, a assistência de profissional farmacêutico, pois não se verifica, neste caso, a exploração de atividade eminentemente farmacêutica, mas tão somente a distribuição de produtos farmacêuticos já industrializados. Portanto, em tais hipóteses, não há falar em exigência de farmacêutico, bem como de necessidade de inscrição junto ao Conselho Regional de Farmácia, conforme já reconhecido pela jurisprudência do Superior Tribunal de Justiça” (fl. 339). </w:t>
      </w:r>
    </w:p>
    <w:p w:rsidR="00703FF5" w:rsidRPr="00447203" w:rsidRDefault="00703FF5" w:rsidP="00703FF5">
      <w:pPr>
        <w:pStyle w:val="Cabealho"/>
        <w:tabs>
          <w:tab w:val="left" w:pos="1418"/>
          <w:tab w:val="left" w:pos="1980"/>
        </w:tabs>
        <w:spacing w:before="120" w:after="120"/>
        <w:ind w:right="1"/>
        <w:jc w:val="both"/>
        <w:rPr>
          <w:rFonts w:ascii="Arial" w:hAnsi="Arial" w:cs="Arial"/>
          <w:sz w:val="22"/>
          <w:szCs w:val="22"/>
        </w:rPr>
      </w:pPr>
      <w:r w:rsidRPr="00447203">
        <w:rPr>
          <w:rFonts w:ascii="Arial" w:hAnsi="Arial" w:cs="Arial"/>
          <w:sz w:val="22"/>
          <w:szCs w:val="22"/>
        </w:rPr>
        <w:tab/>
        <w:t>No julgamento de controvérsias da espécie, em que os conselhos regionais de farmácia pugnam pela</w:t>
      </w:r>
      <w:r>
        <w:rPr>
          <w:rFonts w:ascii="Arial" w:hAnsi="Arial" w:cs="Arial"/>
          <w:sz w:val="22"/>
          <w:szCs w:val="22"/>
        </w:rPr>
        <w:t xml:space="preserve"> obrigatoriedade da</w:t>
      </w:r>
      <w:r w:rsidRPr="00447203">
        <w:rPr>
          <w:rFonts w:ascii="Arial" w:hAnsi="Arial" w:cs="Arial"/>
          <w:sz w:val="22"/>
          <w:szCs w:val="22"/>
        </w:rPr>
        <w:t xml:space="preserve"> </w:t>
      </w:r>
      <w:r>
        <w:rPr>
          <w:rFonts w:ascii="Arial" w:hAnsi="Arial" w:cs="Arial"/>
          <w:sz w:val="22"/>
          <w:szCs w:val="22"/>
        </w:rPr>
        <w:t xml:space="preserve">permanência de profissionais farmacêuticos em dispensários de medicamentos, </w:t>
      </w:r>
      <w:r w:rsidRPr="00447203">
        <w:rPr>
          <w:rFonts w:ascii="Arial" w:hAnsi="Arial" w:cs="Arial"/>
          <w:sz w:val="22"/>
          <w:szCs w:val="22"/>
        </w:rPr>
        <w:t xml:space="preserve">tem decidido, reiteradamente, este Tribunal: </w:t>
      </w:r>
      <w:proofErr w:type="gramStart"/>
      <w:r w:rsidRPr="00447203">
        <w:rPr>
          <w:rFonts w:ascii="Arial" w:hAnsi="Arial" w:cs="Arial"/>
          <w:sz w:val="22"/>
          <w:szCs w:val="22"/>
        </w:rPr>
        <w:tab/>
      </w:r>
      <w:proofErr w:type="gramEnd"/>
    </w:p>
    <w:p w:rsidR="00703FF5" w:rsidRPr="00447203" w:rsidRDefault="00703FF5" w:rsidP="00703FF5">
      <w:pPr>
        <w:pStyle w:val="Cabealho"/>
        <w:tabs>
          <w:tab w:val="left" w:pos="1418"/>
          <w:tab w:val="left" w:pos="1980"/>
        </w:tabs>
        <w:ind w:left="2268" w:right="1"/>
        <w:jc w:val="both"/>
        <w:rPr>
          <w:rFonts w:ascii="Arial" w:hAnsi="Arial" w:cs="Arial"/>
          <w:sz w:val="20"/>
          <w:szCs w:val="20"/>
        </w:rPr>
      </w:pPr>
      <w:r w:rsidRPr="00447203">
        <w:rPr>
          <w:rFonts w:ascii="Arial" w:hAnsi="Arial" w:cs="Arial"/>
          <w:sz w:val="20"/>
          <w:szCs w:val="20"/>
        </w:rPr>
        <w:t xml:space="preserve">PROCESSUAL CIVIL. MANDADO DE SEGURANÇA. AUTO DE INFRAÇÃO LAVRADO CONTRA MUNICÍPIO. UNIDADE BÁSICA DE SAÚDE (POSTO DE SAÚDE). DISPENSÁRIOS DE MEDICAMENTOS. PRESENÇA DE PROFISSIONAL FARMACÊUTICO. EXIGÊNCIA LEGAL INEXISTENTE. APELAÇÃO E REMESSA </w:t>
      </w:r>
      <w:proofErr w:type="gramStart"/>
      <w:r w:rsidRPr="00447203">
        <w:rPr>
          <w:rFonts w:ascii="Arial" w:hAnsi="Arial" w:cs="Arial"/>
          <w:sz w:val="20"/>
          <w:szCs w:val="20"/>
        </w:rPr>
        <w:t>OFICIAL NÃO PROVIDAS</w:t>
      </w:r>
      <w:proofErr w:type="gramEnd"/>
      <w:r w:rsidRPr="00447203">
        <w:rPr>
          <w:rFonts w:ascii="Arial" w:hAnsi="Arial" w:cs="Arial"/>
          <w:sz w:val="20"/>
          <w:szCs w:val="20"/>
        </w:rPr>
        <w:t xml:space="preserve">. </w:t>
      </w:r>
    </w:p>
    <w:p w:rsidR="00703FF5" w:rsidRPr="00447203" w:rsidRDefault="00703FF5" w:rsidP="00703FF5">
      <w:pPr>
        <w:pStyle w:val="Cabealho"/>
        <w:tabs>
          <w:tab w:val="left" w:pos="1418"/>
          <w:tab w:val="left" w:pos="1980"/>
        </w:tabs>
        <w:ind w:left="2268" w:right="1"/>
        <w:jc w:val="both"/>
        <w:rPr>
          <w:rFonts w:ascii="Arial" w:hAnsi="Arial" w:cs="Arial"/>
          <w:sz w:val="20"/>
          <w:szCs w:val="20"/>
        </w:rPr>
      </w:pPr>
      <w:r w:rsidRPr="00447203">
        <w:rPr>
          <w:rFonts w:ascii="Arial" w:hAnsi="Arial" w:cs="Arial"/>
          <w:sz w:val="20"/>
          <w:szCs w:val="20"/>
        </w:rPr>
        <w:t xml:space="preserve">1. "Não é obrigatória </w:t>
      </w:r>
      <w:proofErr w:type="gramStart"/>
      <w:r w:rsidRPr="00447203">
        <w:rPr>
          <w:rFonts w:ascii="Arial" w:hAnsi="Arial" w:cs="Arial"/>
          <w:sz w:val="20"/>
          <w:szCs w:val="20"/>
        </w:rPr>
        <w:t>a</w:t>
      </w:r>
      <w:proofErr w:type="gramEnd"/>
      <w:r w:rsidRPr="00447203">
        <w:rPr>
          <w:rFonts w:ascii="Arial" w:hAnsi="Arial" w:cs="Arial"/>
          <w:sz w:val="20"/>
          <w:szCs w:val="20"/>
        </w:rPr>
        <w:t xml:space="preserve"> presença de farmacêutico em dispensário de medicamentos, conforme o inciso XIV do art. 4º da Lei n. 5.991/73, pois não é possível criar a postulada obrigação por meio da interpretação sistemática dos arts. 15 e 19 do referido diploma legal. Ademais, se eventual dispositivo regulamentar, tal como o Decreto n. 793, de 5 de abril de 1993 (que alterou o Decreto n. 74.170, de 10 de junho de 1974), fixar tal obrigação ultrapassará os limites da lei, porquanto desbordará o evidente rol taxativo fixado na Lei n. 5.991/73" (RESP 1.110.906/SP, Rel. Ministro Humberto Martins, Primeira Seção, DJE 07/08/2012. Recurso sujeito ao regime do art. 543-C do CPC, combinado com a Resolução STJ 08/2008). </w:t>
      </w:r>
    </w:p>
    <w:p w:rsidR="00703FF5" w:rsidRPr="00447203" w:rsidRDefault="00703FF5" w:rsidP="00703FF5">
      <w:pPr>
        <w:pStyle w:val="Cabealho"/>
        <w:tabs>
          <w:tab w:val="left" w:pos="1418"/>
          <w:tab w:val="left" w:pos="1980"/>
        </w:tabs>
        <w:ind w:left="2268" w:right="1"/>
        <w:jc w:val="both"/>
        <w:rPr>
          <w:rFonts w:ascii="Arial" w:hAnsi="Arial" w:cs="Arial"/>
          <w:sz w:val="20"/>
          <w:szCs w:val="20"/>
        </w:rPr>
      </w:pPr>
      <w:r w:rsidRPr="00447203">
        <w:rPr>
          <w:rFonts w:ascii="Arial" w:hAnsi="Arial" w:cs="Arial"/>
          <w:sz w:val="20"/>
          <w:szCs w:val="20"/>
        </w:rPr>
        <w:t xml:space="preserve">2. "A Lei n. 5.991/1973 prescreve a obrigatoriedade de inscrição de farmacêutico no Conselho Regional de Farmácia, bem como a permanência do profissional no local, em se tratando de drogaria e farmácia tão somente, não contemplando os dispensários de medicamentos localizados no interior dos hospitais e clínicas (AC 2007.01.99.010212-9/MA, 8ª Turma do TRF da 1ª Região, Rel. Des. Fed. Leomar Barros Amorim de Sousa, DJ 13/7/2007, pág. 158) [AR 2003.01.00.001442-5/RO. Rel. Des. Fed. Maria do Carmo Cardoso, TRF1, Quarta Seção, e-DJF1 22/06/2009, p. 509]" (EIAC 0018599-21.2010.4.01.9199/MG, Rel. Juiz Federal Klaus Kuschel [Conv.], TRF1, Quarta Seção, e-DJF1 21/06/2012, p. 49). </w:t>
      </w:r>
    </w:p>
    <w:p w:rsidR="00703FF5" w:rsidRPr="00447203" w:rsidRDefault="00703FF5" w:rsidP="00703FF5">
      <w:pPr>
        <w:pStyle w:val="Cabealho"/>
        <w:tabs>
          <w:tab w:val="left" w:pos="1418"/>
          <w:tab w:val="left" w:pos="1980"/>
        </w:tabs>
        <w:ind w:left="2268" w:right="1"/>
        <w:jc w:val="both"/>
        <w:rPr>
          <w:rFonts w:ascii="Arial" w:hAnsi="Arial" w:cs="Arial"/>
          <w:sz w:val="20"/>
          <w:szCs w:val="20"/>
        </w:rPr>
      </w:pPr>
      <w:r w:rsidRPr="00447203">
        <w:rPr>
          <w:rFonts w:ascii="Arial" w:hAnsi="Arial" w:cs="Arial"/>
          <w:sz w:val="20"/>
          <w:szCs w:val="20"/>
        </w:rPr>
        <w:t xml:space="preserve">3. O auto de infração indica como autuada drogaria privativa localizada no interior de uma Unidade Básica de Saúde do Município de Pouso Alto/MG. </w:t>
      </w:r>
    </w:p>
    <w:p w:rsidR="00703FF5" w:rsidRPr="00447203" w:rsidRDefault="00703FF5" w:rsidP="00703FF5">
      <w:pPr>
        <w:pStyle w:val="Cabealho"/>
        <w:tabs>
          <w:tab w:val="left" w:pos="1418"/>
          <w:tab w:val="left" w:pos="1980"/>
        </w:tabs>
        <w:ind w:left="2268" w:right="1"/>
        <w:jc w:val="both"/>
        <w:rPr>
          <w:rFonts w:ascii="Arial" w:hAnsi="Arial" w:cs="Arial"/>
          <w:sz w:val="20"/>
          <w:szCs w:val="20"/>
        </w:rPr>
      </w:pPr>
      <w:r w:rsidRPr="00447203">
        <w:rPr>
          <w:rFonts w:ascii="Arial" w:hAnsi="Arial" w:cs="Arial"/>
          <w:sz w:val="20"/>
          <w:szCs w:val="20"/>
        </w:rPr>
        <w:t xml:space="preserve">4. O registro em Conselho Profissional é determinado pela atividade principal do estabelecimento. A obrigatoriedade de permanência de profissional farmacêutico limita-se, apenas, a farmácias e drogarias com livre aquisição de produtos por parte do público, sendo indevida a alteração promovida pelo Decreto n. 793/93 na redação do § 2º do art. 27 do Decreto n. 74.170/74. </w:t>
      </w:r>
    </w:p>
    <w:p w:rsidR="00703FF5" w:rsidRPr="00447203" w:rsidRDefault="00703FF5" w:rsidP="00703FF5">
      <w:pPr>
        <w:pStyle w:val="Cabealho"/>
        <w:tabs>
          <w:tab w:val="left" w:pos="1418"/>
          <w:tab w:val="left" w:pos="1980"/>
        </w:tabs>
        <w:ind w:left="2268" w:right="1"/>
        <w:jc w:val="both"/>
        <w:rPr>
          <w:rFonts w:ascii="Arial" w:hAnsi="Arial" w:cs="Arial"/>
          <w:sz w:val="20"/>
          <w:szCs w:val="20"/>
        </w:rPr>
      </w:pPr>
      <w:r w:rsidRPr="00447203">
        <w:rPr>
          <w:rFonts w:ascii="Arial" w:hAnsi="Arial" w:cs="Arial"/>
          <w:sz w:val="20"/>
          <w:szCs w:val="20"/>
        </w:rPr>
        <w:t xml:space="preserve">5. Apelação e remessa </w:t>
      </w:r>
      <w:proofErr w:type="gramStart"/>
      <w:r w:rsidRPr="00447203">
        <w:rPr>
          <w:rFonts w:ascii="Arial" w:hAnsi="Arial" w:cs="Arial"/>
          <w:sz w:val="20"/>
          <w:szCs w:val="20"/>
        </w:rPr>
        <w:t>oficial não providas</w:t>
      </w:r>
      <w:proofErr w:type="gramEnd"/>
      <w:r w:rsidRPr="00447203">
        <w:rPr>
          <w:rFonts w:ascii="Arial" w:hAnsi="Arial" w:cs="Arial"/>
          <w:sz w:val="20"/>
          <w:szCs w:val="20"/>
        </w:rPr>
        <w:t>.</w:t>
      </w:r>
    </w:p>
    <w:p w:rsidR="00703FF5" w:rsidRPr="00447203" w:rsidRDefault="00703FF5" w:rsidP="00703FF5">
      <w:pPr>
        <w:pStyle w:val="Cabealho"/>
        <w:tabs>
          <w:tab w:val="left" w:pos="1418"/>
          <w:tab w:val="left" w:pos="1980"/>
        </w:tabs>
        <w:ind w:left="2268" w:right="1"/>
        <w:jc w:val="both"/>
        <w:rPr>
          <w:rFonts w:ascii="Arial" w:hAnsi="Arial" w:cs="Arial"/>
          <w:sz w:val="20"/>
          <w:szCs w:val="20"/>
        </w:rPr>
      </w:pPr>
      <w:r w:rsidRPr="00447203">
        <w:rPr>
          <w:rFonts w:ascii="Arial" w:hAnsi="Arial" w:cs="Arial"/>
          <w:sz w:val="20"/>
          <w:szCs w:val="20"/>
        </w:rPr>
        <w:t>(AMS 0023611-09.2013.4.01.3800/MG, Oitava Turma, de minha relatoria,</w:t>
      </w:r>
      <w:r>
        <w:rPr>
          <w:rFonts w:ascii="Arial" w:hAnsi="Arial" w:cs="Arial"/>
          <w:sz w:val="20"/>
          <w:szCs w:val="20"/>
        </w:rPr>
        <w:t xml:space="preserve"> unânime,</w:t>
      </w:r>
      <w:r w:rsidRPr="00447203">
        <w:rPr>
          <w:rFonts w:ascii="Arial" w:hAnsi="Arial" w:cs="Arial"/>
          <w:sz w:val="20"/>
          <w:szCs w:val="20"/>
        </w:rPr>
        <w:t xml:space="preserve"> e-DJF1 19/06/2015).</w:t>
      </w:r>
      <w:r>
        <w:rPr>
          <w:rFonts w:ascii="Arial" w:hAnsi="Arial" w:cs="Arial"/>
          <w:sz w:val="20"/>
          <w:szCs w:val="20"/>
        </w:rPr>
        <w:t xml:space="preserve"> </w:t>
      </w:r>
    </w:p>
    <w:p w:rsidR="00703FF5" w:rsidRPr="00447203" w:rsidRDefault="00703FF5" w:rsidP="00703FF5">
      <w:pPr>
        <w:pStyle w:val="Cabealho"/>
        <w:tabs>
          <w:tab w:val="left" w:pos="1418"/>
          <w:tab w:val="left" w:pos="1980"/>
        </w:tabs>
        <w:ind w:left="2268" w:right="1"/>
        <w:jc w:val="both"/>
        <w:rPr>
          <w:rFonts w:ascii="Arial" w:hAnsi="Arial" w:cs="Arial"/>
          <w:sz w:val="20"/>
          <w:szCs w:val="20"/>
        </w:rPr>
      </w:pPr>
    </w:p>
    <w:p w:rsidR="00703FF5" w:rsidRPr="00447203" w:rsidRDefault="00703FF5" w:rsidP="00703FF5">
      <w:pPr>
        <w:pStyle w:val="Cabealho"/>
        <w:tabs>
          <w:tab w:val="left" w:pos="1418"/>
          <w:tab w:val="left" w:pos="1980"/>
        </w:tabs>
        <w:ind w:left="2268" w:right="1"/>
        <w:jc w:val="both"/>
        <w:rPr>
          <w:rFonts w:ascii="Arial" w:hAnsi="Arial" w:cs="Arial"/>
          <w:sz w:val="20"/>
          <w:szCs w:val="20"/>
        </w:rPr>
      </w:pPr>
      <w:r w:rsidRPr="00447203">
        <w:rPr>
          <w:rFonts w:ascii="Arial" w:hAnsi="Arial" w:cs="Arial"/>
          <w:sz w:val="20"/>
          <w:szCs w:val="20"/>
        </w:rPr>
        <w:lastRenderedPageBreak/>
        <w:t xml:space="preserve">ADMINISTRATIVO. CONSELHO REGIONAL DE FARMÁCIA. MUNICÍPIO. DISPENSÁRIO DE MEDICAMENTOS. FARMACÊUTICO. CONTRATAÇÃO. INEXIGIBILIDADE. LEI Nº 13.021/2014. </w:t>
      </w:r>
    </w:p>
    <w:p w:rsidR="00703FF5" w:rsidRPr="00447203" w:rsidRDefault="00703FF5" w:rsidP="00703FF5">
      <w:pPr>
        <w:pStyle w:val="Cabealho"/>
        <w:tabs>
          <w:tab w:val="left" w:pos="1418"/>
          <w:tab w:val="left" w:pos="1980"/>
        </w:tabs>
        <w:ind w:left="2268" w:right="1"/>
        <w:jc w:val="both"/>
        <w:rPr>
          <w:rFonts w:ascii="Arial" w:hAnsi="Arial" w:cs="Arial"/>
          <w:sz w:val="20"/>
          <w:szCs w:val="20"/>
        </w:rPr>
      </w:pPr>
      <w:r w:rsidRPr="00447203">
        <w:rPr>
          <w:rFonts w:ascii="Arial" w:hAnsi="Arial" w:cs="Arial"/>
          <w:sz w:val="20"/>
          <w:szCs w:val="20"/>
        </w:rPr>
        <w:t xml:space="preserve">1. "A farmácia privativa é mero dispensário ou posto de medicamentos, não estando obrigada a ter responsável técnico farmacêutico. Com efeito, a Lei nº 5.991/73, em seu art. 19, a dispensou da contratação de profissional técnico para prestar assistência e responsabilizar-se por suas atividades" (AC 0050137-20.2010.4.01.9199/MG, rel. Desembargador Federal Reynaldo Fonseca, 08/08/2014 e-DJF1 P. 1189). </w:t>
      </w:r>
    </w:p>
    <w:p w:rsidR="00703FF5" w:rsidRPr="00447203" w:rsidRDefault="00703FF5" w:rsidP="00703FF5">
      <w:pPr>
        <w:pStyle w:val="Cabealho"/>
        <w:tabs>
          <w:tab w:val="left" w:pos="1418"/>
          <w:tab w:val="left" w:pos="1980"/>
        </w:tabs>
        <w:ind w:left="2268" w:right="1"/>
        <w:jc w:val="both"/>
        <w:rPr>
          <w:rFonts w:ascii="Arial" w:hAnsi="Arial" w:cs="Arial"/>
          <w:sz w:val="20"/>
          <w:szCs w:val="20"/>
        </w:rPr>
      </w:pPr>
      <w:r w:rsidRPr="00447203">
        <w:rPr>
          <w:rFonts w:ascii="Arial" w:hAnsi="Arial" w:cs="Arial"/>
          <w:sz w:val="20"/>
          <w:szCs w:val="20"/>
        </w:rPr>
        <w:t xml:space="preserve">2. Ademais, em julgamento submetido ao regime do art. 543-C do Código de Processo Civil de 1973, o egrégio Superior Tribunal de Justiça afastou a obrigatoriedade de responsável técnico farmacêutico nas dependências de dispensários de medicamentos. </w:t>
      </w:r>
      <w:r w:rsidRPr="00CC48C6">
        <w:rPr>
          <w:rFonts w:ascii="Arial" w:hAnsi="Arial" w:cs="Arial"/>
          <w:i/>
          <w:sz w:val="20"/>
          <w:szCs w:val="20"/>
        </w:rPr>
        <w:t>Verbis</w:t>
      </w:r>
      <w:r w:rsidRPr="00447203">
        <w:rPr>
          <w:rFonts w:ascii="Arial" w:hAnsi="Arial" w:cs="Arial"/>
          <w:sz w:val="20"/>
          <w:szCs w:val="20"/>
        </w:rPr>
        <w:t xml:space="preserve">: "A jurisprudência do Superior Tribunal de Justiça é firme no sentido de que não é obrigatória a presença de farmacêutico em dispensário de medicamentos de hospital ou de clínica, prestigiando - inclusive - a aplicação da Súmula 140 do extinto Tribunal Federal de Recursos. Precedentes. </w:t>
      </w:r>
      <w:proofErr w:type="gramStart"/>
      <w:r w:rsidRPr="00447203">
        <w:rPr>
          <w:rFonts w:ascii="Arial" w:hAnsi="Arial" w:cs="Arial"/>
          <w:sz w:val="20"/>
          <w:szCs w:val="20"/>
        </w:rPr>
        <w:t>5</w:t>
      </w:r>
      <w:proofErr w:type="gramEnd"/>
      <w:r w:rsidRPr="00447203">
        <w:rPr>
          <w:rFonts w:ascii="Arial" w:hAnsi="Arial" w:cs="Arial"/>
          <w:sz w:val="20"/>
          <w:szCs w:val="20"/>
        </w:rPr>
        <w:t xml:space="preserve">. O teor da Súmula 140/TFR - e a desobrigação de manter profissional farmacêutico - deve ser entendido a partir da regulamentação existente, pela qual o conceito de dispensário atinge somente "pequena unidade hospitalar ou equivalente" (art. 4º, XV, da Lei n. 5.991/73); atualmente, é considerada como pequena a unidade hospitalar com até 50 (cinquenta) leitos, ao teor da regulamentação específica do Ministério da Saúde; os hospitais e equivalentes, com mais de 50 (cinquenta) leitos, realizam a </w:t>
      </w:r>
      <w:proofErr w:type="spellStart"/>
      <w:r w:rsidRPr="00447203">
        <w:rPr>
          <w:rFonts w:ascii="Arial" w:hAnsi="Arial" w:cs="Arial"/>
          <w:sz w:val="20"/>
          <w:szCs w:val="20"/>
        </w:rPr>
        <w:t>dispensação</w:t>
      </w:r>
      <w:proofErr w:type="spellEnd"/>
      <w:r w:rsidRPr="00447203">
        <w:rPr>
          <w:rFonts w:ascii="Arial" w:hAnsi="Arial" w:cs="Arial"/>
          <w:sz w:val="20"/>
          <w:szCs w:val="20"/>
        </w:rPr>
        <w:t xml:space="preserve"> de medicamentos por meio de farmácias e drogarias e, portanto, são obrigados a manter farmacêutico credenciado pelo Conselho Profissional, como bem indicado no voto-vista do Min. Teori Zavascki, incorporado aos presentes fundamentos. 6. Recurso sujeito ao regime do art. 543-C do CPC, combinado com a Resolução STJ 08/2008. Recurso especial improvido.". (</w:t>
      </w:r>
      <w:proofErr w:type="gramStart"/>
      <w:r w:rsidRPr="00447203">
        <w:rPr>
          <w:rFonts w:ascii="Arial" w:hAnsi="Arial" w:cs="Arial"/>
          <w:sz w:val="20"/>
          <w:szCs w:val="20"/>
        </w:rPr>
        <w:t>REsp</w:t>
      </w:r>
      <w:proofErr w:type="gramEnd"/>
      <w:r w:rsidRPr="00447203">
        <w:rPr>
          <w:rFonts w:ascii="Arial" w:hAnsi="Arial" w:cs="Arial"/>
          <w:sz w:val="20"/>
          <w:szCs w:val="20"/>
        </w:rPr>
        <w:t xml:space="preserve"> 111.090-6/SP, Rel. Ministro HUMBERTO MARTINS, PRIMEIRA SEÇÃO, julgado em 23/05/2012, DJe 07/08/2012) </w:t>
      </w:r>
    </w:p>
    <w:p w:rsidR="00703FF5" w:rsidRPr="00447203" w:rsidRDefault="00703FF5" w:rsidP="00703FF5">
      <w:pPr>
        <w:pStyle w:val="Cabealho"/>
        <w:tabs>
          <w:tab w:val="left" w:pos="1418"/>
          <w:tab w:val="left" w:pos="1980"/>
        </w:tabs>
        <w:ind w:left="2268" w:right="1"/>
        <w:jc w:val="both"/>
        <w:rPr>
          <w:rFonts w:ascii="Arial" w:hAnsi="Arial" w:cs="Arial"/>
          <w:sz w:val="20"/>
          <w:szCs w:val="20"/>
        </w:rPr>
      </w:pPr>
      <w:r w:rsidRPr="00447203">
        <w:rPr>
          <w:rFonts w:ascii="Arial" w:hAnsi="Arial" w:cs="Arial"/>
          <w:sz w:val="20"/>
          <w:szCs w:val="20"/>
        </w:rPr>
        <w:t xml:space="preserve">3. Assim, incabível a aplicação da multa. </w:t>
      </w:r>
    </w:p>
    <w:p w:rsidR="00703FF5" w:rsidRPr="003E5403" w:rsidRDefault="00703FF5" w:rsidP="00703FF5">
      <w:pPr>
        <w:pStyle w:val="Cabealho"/>
        <w:tabs>
          <w:tab w:val="left" w:pos="1418"/>
          <w:tab w:val="left" w:pos="1980"/>
        </w:tabs>
        <w:ind w:left="2268" w:right="1"/>
        <w:jc w:val="both"/>
        <w:rPr>
          <w:rFonts w:ascii="Arial" w:hAnsi="Arial" w:cs="Arial"/>
          <w:sz w:val="20"/>
          <w:szCs w:val="20"/>
        </w:rPr>
      </w:pPr>
      <w:r w:rsidRPr="003E5403">
        <w:rPr>
          <w:rFonts w:ascii="Arial" w:hAnsi="Arial" w:cs="Arial"/>
          <w:sz w:val="20"/>
          <w:szCs w:val="20"/>
        </w:rPr>
        <w:t xml:space="preserve">4. Inaplicável ao caso a Lei nº 13.021/2014, porquanto "não alterou o tratamento conferido aos dispensários de medicamentos, em que pese </w:t>
      </w:r>
      <w:proofErr w:type="gramStart"/>
      <w:r w:rsidRPr="003E5403">
        <w:rPr>
          <w:rFonts w:ascii="Arial" w:hAnsi="Arial" w:cs="Arial"/>
          <w:sz w:val="20"/>
          <w:szCs w:val="20"/>
        </w:rPr>
        <w:t>a</w:t>
      </w:r>
      <w:proofErr w:type="gramEnd"/>
      <w:r w:rsidRPr="003E5403">
        <w:rPr>
          <w:rFonts w:ascii="Arial" w:hAnsi="Arial" w:cs="Arial"/>
          <w:sz w:val="20"/>
          <w:szCs w:val="20"/>
        </w:rPr>
        <w:t xml:space="preserve"> alegação de que o seu art. 8º estendera a estes tratamento equivalente aos de farmácia em geral. Em verdade, o Projeto de Lei nº 41/1993, que deu origem à nova lei, tratava, especificamente em seu art. 17, de dispensários e postos de medicamentos, bem assim de unidades volantes, contudo, foi vetado justamente em razão da inconveniência de se aplicar aos referidos estabelecimentos, dada suas peculiaridades, o tratamento dispensado às farmácias tradicionais" (TRF/3ª Região, AC 587.991, Desembargador Federal Paulo Roberto de Oliveira Lima, DJE de 06/05/2016, pag. 90). </w:t>
      </w:r>
    </w:p>
    <w:p w:rsidR="00703FF5" w:rsidRPr="003E5403" w:rsidRDefault="00703FF5" w:rsidP="00703FF5">
      <w:pPr>
        <w:pStyle w:val="Cabealho"/>
        <w:tabs>
          <w:tab w:val="left" w:pos="1418"/>
          <w:tab w:val="left" w:pos="1980"/>
        </w:tabs>
        <w:ind w:left="2268" w:right="1"/>
        <w:jc w:val="both"/>
        <w:rPr>
          <w:rFonts w:ascii="Arial" w:hAnsi="Arial" w:cs="Arial"/>
          <w:sz w:val="20"/>
          <w:szCs w:val="20"/>
        </w:rPr>
      </w:pPr>
      <w:r w:rsidRPr="003E5403">
        <w:rPr>
          <w:rFonts w:ascii="Arial" w:hAnsi="Arial" w:cs="Arial"/>
          <w:sz w:val="20"/>
          <w:szCs w:val="20"/>
        </w:rPr>
        <w:t xml:space="preserve">5. Apelação não provida. </w:t>
      </w:r>
    </w:p>
    <w:p w:rsidR="00703FF5" w:rsidRPr="00447203" w:rsidRDefault="00703FF5" w:rsidP="00703FF5">
      <w:pPr>
        <w:pStyle w:val="Cabealho"/>
        <w:tabs>
          <w:tab w:val="left" w:pos="1418"/>
          <w:tab w:val="left" w:pos="1980"/>
        </w:tabs>
        <w:ind w:left="2268" w:right="1"/>
        <w:jc w:val="both"/>
        <w:rPr>
          <w:rFonts w:ascii="Arial" w:hAnsi="Arial" w:cs="Arial"/>
          <w:sz w:val="20"/>
          <w:szCs w:val="20"/>
        </w:rPr>
      </w:pPr>
      <w:r w:rsidRPr="003E5403">
        <w:rPr>
          <w:rFonts w:ascii="Arial" w:hAnsi="Arial" w:cs="Arial"/>
          <w:sz w:val="20"/>
          <w:szCs w:val="20"/>
        </w:rPr>
        <w:t>(AP 0016272-91.2016.4.01.3800/MG, Sétima Turma, Rel. Des. Fed. Hercules Fajoses, unânime, e-DJF1 30/06/2017).</w:t>
      </w:r>
      <w:r w:rsidRPr="00447203">
        <w:rPr>
          <w:rFonts w:ascii="Arial" w:hAnsi="Arial" w:cs="Arial"/>
          <w:sz w:val="20"/>
          <w:szCs w:val="20"/>
        </w:rPr>
        <w:t xml:space="preserve"> </w:t>
      </w:r>
    </w:p>
    <w:p w:rsidR="00703FF5" w:rsidRDefault="00703FF5" w:rsidP="00703FF5">
      <w:pPr>
        <w:pStyle w:val="Cabealho"/>
        <w:tabs>
          <w:tab w:val="left" w:pos="1418"/>
          <w:tab w:val="left" w:pos="1980"/>
        </w:tabs>
        <w:ind w:left="2268" w:right="1"/>
        <w:jc w:val="both"/>
        <w:rPr>
          <w:rFonts w:ascii="Arial" w:hAnsi="Arial" w:cs="Arial"/>
          <w:sz w:val="20"/>
          <w:szCs w:val="20"/>
        </w:rPr>
      </w:pPr>
    </w:p>
    <w:p w:rsidR="00703FF5" w:rsidRPr="00447203" w:rsidRDefault="00703FF5" w:rsidP="00703FF5">
      <w:pPr>
        <w:pStyle w:val="ementa"/>
        <w:tabs>
          <w:tab w:val="left" w:pos="1418"/>
        </w:tabs>
        <w:ind w:right="1"/>
        <w:rPr>
          <w:rFonts w:cs="Arial"/>
          <w:szCs w:val="22"/>
        </w:rPr>
      </w:pPr>
      <w:r w:rsidRPr="00447203">
        <w:rPr>
          <w:rFonts w:cs="Arial"/>
          <w:szCs w:val="22"/>
        </w:rPr>
        <w:tab/>
      </w:r>
      <w:r>
        <w:rPr>
          <w:rFonts w:cs="Arial"/>
          <w:szCs w:val="22"/>
        </w:rPr>
        <w:t xml:space="preserve">Ainda consoante pacífica jurisprudência, </w:t>
      </w:r>
      <w:r w:rsidRPr="00447203">
        <w:rPr>
          <w:rFonts w:cs="Arial"/>
          <w:szCs w:val="22"/>
        </w:rPr>
        <w:t xml:space="preserve">“não </w:t>
      </w:r>
      <w:r w:rsidRPr="00447203">
        <w:rPr>
          <w:rFonts w:cs="Arial"/>
          <w:bCs/>
          <w:szCs w:val="22"/>
        </w:rPr>
        <w:t xml:space="preserve">é obrigatória </w:t>
      </w:r>
      <w:proofErr w:type="gramStart"/>
      <w:r w:rsidRPr="00447203">
        <w:rPr>
          <w:rFonts w:cs="Arial"/>
          <w:bCs/>
          <w:szCs w:val="22"/>
        </w:rPr>
        <w:t>a</w:t>
      </w:r>
      <w:proofErr w:type="gramEnd"/>
      <w:r w:rsidRPr="00447203">
        <w:rPr>
          <w:rFonts w:cs="Arial"/>
          <w:bCs/>
          <w:szCs w:val="22"/>
        </w:rPr>
        <w:t xml:space="preserve"> presença de farmacêutico em dispensário de medicamentos, conforme o inciso XIV do art. 4º da Lei n. 5.991/73, pois não é possível criar a postulada obrigação por meio da interpretação sistemática dos arts. 15 e 19 do referido diploma legal. </w:t>
      </w:r>
      <w:r>
        <w:rPr>
          <w:rFonts w:cs="Arial"/>
          <w:bCs/>
          <w:szCs w:val="22"/>
        </w:rPr>
        <w:t xml:space="preserve">Ademais, se </w:t>
      </w:r>
      <w:r w:rsidRPr="00447203">
        <w:rPr>
          <w:rFonts w:cs="Arial"/>
          <w:bCs/>
          <w:szCs w:val="22"/>
        </w:rPr>
        <w:t xml:space="preserve">eventual dispositivo regulamentar, tal como o Decreto n. 793, de 5 de abril de 1993 (que alterou o Decreto n. 74.170, de 10 de junho de 1974), fixar tal obrigação ultrapassará os limites da lei, porquanto desbordará o evidente rol taxativo fixado na Lei n. 5.991/73” (RESP 1.110.906/SP, </w:t>
      </w:r>
      <w:r>
        <w:rPr>
          <w:rFonts w:cs="Arial"/>
          <w:bCs/>
          <w:szCs w:val="22"/>
        </w:rPr>
        <w:t xml:space="preserve">STJ, Primeira Seção, </w:t>
      </w:r>
      <w:r w:rsidRPr="00447203">
        <w:rPr>
          <w:rFonts w:cs="Arial"/>
          <w:bCs/>
          <w:szCs w:val="22"/>
        </w:rPr>
        <w:t>Rel. Ministro Humberto Martins,</w:t>
      </w:r>
      <w:r>
        <w:rPr>
          <w:rFonts w:cs="Arial"/>
          <w:bCs/>
          <w:szCs w:val="22"/>
        </w:rPr>
        <w:t xml:space="preserve"> maioria</w:t>
      </w:r>
      <w:r w:rsidRPr="00447203">
        <w:rPr>
          <w:rFonts w:cs="Arial"/>
          <w:bCs/>
          <w:szCs w:val="22"/>
        </w:rPr>
        <w:t>, DJ</w:t>
      </w:r>
      <w:r>
        <w:rPr>
          <w:rFonts w:cs="Arial"/>
          <w:bCs/>
          <w:szCs w:val="22"/>
        </w:rPr>
        <w:t>e</w:t>
      </w:r>
      <w:r w:rsidRPr="00447203">
        <w:rPr>
          <w:rFonts w:cs="Arial"/>
          <w:bCs/>
          <w:szCs w:val="22"/>
        </w:rPr>
        <w:t xml:space="preserve"> 07/08/2012. </w:t>
      </w:r>
      <w:r>
        <w:rPr>
          <w:rFonts w:cs="Arial"/>
          <w:bCs/>
          <w:szCs w:val="22"/>
        </w:rPr>
        <w:t xml:space="preserve">Acórdão submetido à sistemática </w:t>
      </w:r>
      <w:r w:rsidRPr="00447203">
        <w:rPr>
          <w:rFonts w:cs="Arial"/>
          <w:bCs/>
          <w:szCs w:val="22"/>
        </w:rPr>
        <w:t>do art. 543-C do CPC</w:t>
      </w:r>
      <w:r>
        <w:rPr>
          <w:rFonts w:cs="Arial"/>
          <w:bCs/>
          <w:szCs w:val="22"/>
        </w:rPr>
        <w:t>/1973</w:t>
      </w:r>
      <w:r w:rsidRPr="00447203">
        <w:rPr>
          <w:rFonts w:cs="Arial"/>
          <w:bCs/>
          <w:szCs w:val="22"/>
        </w:rPr>
        <w:t>).</w:t>
      </w:r>
    </w:p>
    <w:p w:rsidR="00703FF5" w:rsidRDefault="00703FF5" w:rsidP="00703FF5">
      <w:pPr>
        <w:pStyle w:val="Pargrafo"/>
        <w:tabs>
          <w:tab w:val="left" w:pos="1418"/>
          <w:tab w:val="left" w:pos="1980"/>
        </w:tabs>
        <w:ind w:right="1"/>
        <w:rPr>
          <w:rFonts w:cs="Arial"/>
          <w:szCs w:val="22"/>
        </w:rPr>
      </w:pPr>
      <w:r>
        <w:rPr>
          <w:rFonts w:cs="Arial"/>
          <w:szCs w:val="22"/>
        </w:rPr>
        <w:t xml:space="preserve">A </w:t>
      </w:r>
      <w:r w:rsidRPr="00447203">
        <w:rPr>
          <w:rFonts w:cs="Arial"/>
          <w:szCs w:val="22"/>
        </w:rPr>
        <w:t>obrigatoriedade de permanência de profissional farmacêutico limita-se, apenas, a farmácias e drogarias com livre aquisição de produtos por parte do público, sendo indevida a alteração promovida pelo Decreto 793/</w:t>
      </w:r>
      <w:r>
        <w:rPr>
          <w:rFonts w:cs="Arial"/>
          <w:szCs w:val="22"/>
        </w:rPr>
        <w:t>19</w:t>
      </w:r>
      <w:r w:rsidRPr="00447203">
        <w:rPr>
          <w:rFonts w:cs="Arial"/>
          <w:szCs w:val="22"/>
        </w:rPr>
        <w:t>93 na redação do § 2º do art. 27 do Decreto 74.170/</w:t>
      </w:r>
      <w:r>
        <w:rPr>
          <w:rFonts w:cs="Arial"/>
          <w:szCs w:val="22"/>
        </w:rPr>
        <w:t>19</w:t>
      </w:r>
      <w:r w:rsidRPr="00447203">
        <w:rPr>
          <w:rFonts w:cs="Arial"/>
          <w:szCs w:val="22"/>
        </w:rPr>
        <w:t xml:space="preserve">74. </w:t>
      </w:r>
    </w:p>
    <w:p w:rsidR="00703FF5" w:rsidRDefault="00703FF5" w:rsidP="00703FF5">
      <w:pPr>
        <w:pStyle w:val="Pargrafo"/>
        <w:tabs>
          <w:tab w:val="left" w:pos="1418"/>
          <w:tab w:val="left" w:pos="1980"/>
        </w:tabs>
        <w:ind w:right="1"/>
        <w:rPr>
          <w:rFonts w:cs="Arial"/>
          <w:szCs w:val="22"/>
        </w:rPr>
      </w:pPr>
      <w:r>
        <w:rPr>
          <w:rFonts w:cs="Arial"/>
          <w:szCs w:val="22"/>
        </w:rPr>
        <w:lastRenderedPageBreak/>
        <w:t>Nessa ordem de ideias, o</w:t>
      </w:r>
      <w:r w:rsidRPr="0055241F">
        <w:rPr>
          <w:rFonts w:cs="Arial"/>
          <w:szCs w:val="22"/>
        </w:rPr>
        <w:t xml:space="preserve"> </w:t>
      </w:r>
      <w:r>
        <w:rPr>
          <w:rFonts w:cs="Arial"/>
          <w:szCs w:val="22"/>
        </w:rPr>
        <w:t>Município autor</w:t>
      </w:r>
      <w:r w:rsidRPr="0055241F">
        <w:rPr>
          <w:rFonts w:cs="Arial"/>
          <w:szCs w:val="22"/>
        </w:rPr>
        <w:t xml:space="preserve"> obteve êxito em desincumbir-se do ônus que lhe cabia (CPC</w:t>
      </w:r>
      <w:r>
        <w:rPr>
          <w:rFonts w:cs="Arial"/>
          <w:szCs w:val="22"/>
        </w:rPr>
        <w:t>/1973</w:t>
      </w:r>
      <w:r w:rsidRPr="0055241F">
        <w:rPr>
          <w:rFonts w:cs="Arial"/>
          <w:szCs w:val="22"/>
        </w:rPr>
        <w:t>, art. 3</w:t>
      </w:r>
      <w:r>
        <w:rPr>
          <w:rFonts w:cs="Arial"/>
          <w:szCs w:val="22"/>
        </w:rPr>
        <w:t>3</w:t>
      </w:r>
      <w:r w:rsidRPr="0055241F">
        <w:rPr>
          <w:rFonts w:cs="Arial"/>
          <w:szCs w:val="22"/>
        </w:rPr>
        <w:t>3</w:t>
      </w:r>
      <w:r>
        <w:rPr>
          <w:rFonts w:cs="Arial"/>
          <w:szCs w:val="22"/>
        </w:rPr>
        <w:t>, I</w:t>
      </w:r>
      <w:r w:rsidRPr="0055241F">
        <w:rPr>
          <w:rFonts w:cs="Arial"/>
          <w:szCs w:val="22"/>
        </w:rPr>
        <w:t>), qual seja comprovar a ilegalidade d</w:t>
      </w:r>
      <w:r>
        <w:rPr>
          <w:rFonts w:cs="Arial"/>
          <w:szCs w:val="22"/>
        </w:rPr>
        <w:t xml:space="preserve">as autuações </w:t>
      </w:r>
      <w:r w:rsidRPr="0055241F">
        <w:rPr>
          <w:rFonts w:cs="Arial"/>
          <w:szCs w:val="22"/>
        </w:rPr>
        <w:t>impugnad</w:t>
      </w:r>
      <w:r>
        <w:rPr>
          <w:rFonts w:cs="Arial"/>
          <w:szCs w:val="22"/>
        </w:rPr>
        <w:t>as</w:t>
      </w:r>
      <w:r w:rsidRPr="0055241F">
        <w:rPr>
          <w:rFonts w:cs="Arial"/>
          <w:szCs w:val="22"/>
        </w:rPr>
        <w:t>.</w:t>
      </w:r>
    </w:p>
    <w:p w:rsidR="00703FF5" w:rsidRDefault="00703FF5" w:rsidP="00703FF5">
      <w:pPr>
        <w:pStyle w:val="Pargrafo"/>
        <w:ind w:right="1"/>
        <w:rPr>
          <w:szCs w:val="22"/>
        </w:rPr>
      </w:pPr>
      <w:r>
        <w:rPr>
          <w:szCs w:val="22"/>
        </w:rPr>
        <w:t>De outro lado, este órgão julgador tem decidido, reiteradamente, que “a</w:t>
      </w:r>
      <w:r w:rsidRPr="000A7B2A">
        <w:rPr>
          <w:szCs w:val="22"/>
        </w:rPr>
        <w:t xml:space="preserve"> fixação dos honorários advocatícios deve ser arbitrada com equidade, nos termos do § 4º do art. 20 do CPC, observados os critérios estabelecidos nas alíneas do § 3º também do art. 20 do CPC, sem, contudo, vinculação a 10% ou </w:t>
      </w:r>
      <w:r>
        <w:rPr>
          <w:szCs w:val="22"/>
        </w:rPr>
        <w:t xml:space="preserve">20% sobre o valor da condenação” (AP </w:t>
      </w:r>
      <w:r w:rsidRPr="000A7B2A">
        <w:rPr>
          <w:szCs w:val="22"/>
        </w:rPr>
        <w:t>0034874-60.2002.4.01.3400</w:t>
      </w:r>
      <w:r>
        <w:rPr>
          <w:szCs w:val="22"/>
        </w:rPr>
        <w:t xml:space="preserve">/DF, Rel. Des. Fed. </w:t>
      </w:r>
      <w:r w:rsidRPr="000A7B2A">
        <w:rPr>
          <w:szCs w:val="22"/>
        </w:rPr>
        <w:t xml:space="preserve">Maria </w:t>
      </w:r>
      <w:r>
        <w:rPr>
          <w:szCs w:val="22"/>
        </w:rPr>
        <w:t>d</w:t>
      </w:r>
      <w:r w:rsidRPr="000A7B2A">
        <w:rPr>
          <w:szCs w:val="22"/>
        </w:rPr>
        <w:t>o Carmo Cardoso</w:t>
      </w:r>
      <w:r>
        <w:rPr>
          <w:szCs w:val="22"/>
        </w:rPr>
        <w:t xml:space="preserve">, unânime, e-DJF1 </w:t>
      </w:r>
      <w:r w:rsidRPr="000A7B2A">
        <w:rPr>
          <w:szCs w:val="22"/>
        </w:rPr>
        <w:t>08/02/2013</w:t>
      </w:r>
      <w:r>
        <w:rPr>
          <w:szCs w:val="22"/>
        </w:rPr>
        <w:t xml:space="preserve">). </w:t>
      </w:r>
    </w:p>
    <w:p w:rsidR="00703FF5" w:rsidRDefault="00703FF5" w:rsidP="00703FF5">
      <w:pPr>
        <w:pStyle w:val="Pargrafo"/>
        <w:ind w:right="1"/>
        <w:rPr>
          <w:rFonts w:cs="Arial"/>
          <w:szCs w:val="22"/>
        </w:rPr>
      </w:pPr>
      <w:r>
        <w:rPr>
          <w:rFonts w:cs="Arial"/>
          <w:szCs w:val="22"/>
        </w:rPr>
        <w:t xml:space="preserve">No caso presente, </w:t>
      </w:r>
      <w:r w:rsidRPr="00BB5814">
        <w:rPr>
          <w:rFonts w:cs="Arial"/>
          <w:szCs w:val="22"/>
        </w:rPr>
        <w:t>o objeto da ação não demandou maiores esforços de argumentação, tratando</w:t>
      </w:r>
      <w:r>
        <w:rPr>
          <w:rFonts w:cs="Arial"/>
          <w:szCs w:val="22"/>
        </w:rPr>
        <w:t xml:space="preserve"> a lide de matéria já enfrentada </w:t>
      </w:r>
      <w:r w:rsidRPr="00BB5814">
        <w:rPr>
          <w:rFonts w:cs="Arial"/>
          <w:szCs w:val="22"/>
        </w:rPr>
        <w:t>pelos Tribunais pátrios</w:t>
      </w:r>
      <w:r>
        <w:rPr>
          <w:rFonts w:cs="Arial"/>
          <w:szCs w:val="22"/>
        </w:rPr>
        <w:t>, cujo deslinde</w:t>
      </w:r>
      <w:r w:rsidRPr="00BB5814">
        <w:rPr>
          <w:rFonts w:cs="Arial"/>
          <w:szCs w:val="22"/>
        </w:rPr>
        <w:t xml:space="preserve"> não </w:t>
      </w:r>
      <w:r>
        <w:rPr>
          <w:rFonts w:cs="Arial"/>
          <w:szCs w:val="22"/>
        </w:rPr>
        <w:t>exigiu</w:t>
      </w:r>
      <w:r w:rsidRPr="00BB5814">
        <w:rPr>
          <w:rFonts w:cs="Arial"/>
          <w:szCs w:val="22"/>
        </w:rPr>
        <w:t xml:space="preserve"> </w:t>
      </w:r>
      <w:r>
        <w:rPr>
          <w:rFonts w:cs="Arial"/>
          <w:szCs w:val="22"/>
        </w:rPr>
        <w:t xml:space="preserve">produção de prova pericial.  </w:t>
      </w:r>
    </w:p>
    <w:p w:rsidR="00703FF5" w:rsidRDefault="00703FF5" w:rsidP="00703FF5">
      <w:pPr>
        <w:pStyle w:val="Pargrafo"/>
        <w:tabs>
          <w:tab w:val="left" w:pos="1418"/>
          <w:tab w:val="left" w:pos="1980"/>
        </w:tabs>
        <w:ind w:firstLine="0"/>
        <w:rPr>
          <w:rFonts w:cs="Arial"/>
          <w:szCs w:val="22"/>
        </w:rPr>
      </w:pPr>
      <w:r>
        <w:rPr>
          <w:rFonts w:cs="Arial"/>
          <w:szCs w:val="22"/>
        </w:rPr>
        <w:tab/>
        <w:t xml:space="preserve">A </w:t>
      </w:r>
      <w:r w:rsidRPr="00BB5814">
        <w:rPr>
          <w:rFonts w:cs="Arial"/>
          <w:szCs w:val="22"/>
        </w:rPr>
        <w:t xml:space="preserve">fixação do valor referente a honorários de advogado decorre de </w:t>
      </w:r>
      <w:r w:rsidRPr="00652886">
        <w:rPr>
          <w:rFonts w:cs="Arial"/>
          <w:szCs w:val="22"/>
        </w:rPr>
        <w:t>apreciação equitativa do juiz</w:t>
      </w:r>
      <w:r w:rsidRPr="00BB5814">
        <w:rPr>
          <w:rFonts w:cs="Arial"/>
          <w:szCs w:val="22"/>
        </w:rPr>
        <w:t xml:space="preserve">, merecendo majoração ou redução, em segundo grau de jurisdição, </w:t>
      </w:r>
      <w:r w:rsidRPr="00652886">
        <w:rPr>
          <w:rFonts w:cs="Arial"/>
          <w:szCs w:val="22"/>
        </w:rPr>
        <w:t>somente</w:t>
      </w:r>
      <w:r w:rsidRPr="00BB5814">
        <w:rPr>
          <w:rFonts w:cs="Arial"/>
          <w:szCs w:val="22"/>
        </w:rPr>
        <w:t>, se verificada hipótese</w:t>
      </w:r>
      <w:r>
        <w:rPr>
          <w:rFonts w:cs="Arial"/>
          <w:szCs w:val="22"/>
        </w:rPr>
        <w:t xml:space="preserve"> de valor ínfimo ou exorbitante, sendo essa última, </w:t>
      </w:r>
      <w:r w:rsidRPr="005C1E9E">
        <w:rPr>
          <w:rFonts w:cs="Arial"/>
          <w:i/>
          <w:szCs w:val="22"/>
        </w:rPr>
        <w:t>data venia</w:t>
      </w:r>
      <w:r>
        <w:rPr>
          <w:rFonts w:cs="Arial"/>
          <w:szCs w:val="22"/>
        </w:rPr>
        <w:t>, a ocorrida neste feito.</w:t>
      </w:r>
    </w:p>
    <w:p w:rsidR="00703FF5" w:rsidRDefault="00703FF5" w:rsidP="00703FF5">
      <w:pPr>
        <w:pStyle w:val="Pargrafo"/>
        <w:tabs>
          <w:tab w:val="left" w:pos="1418"/>
          <w:tab w:val="left" w:pos="1980"/>
        </w:tabs>
        <w:ind w:firstLine="0"/>
        <w:rPr>
          <w:rFonts w:cs="Arial"/>
          <w:szCs w:val="22"/>
        </w:rPr>
      </w:pPr>
      <w:r>
        <w:rPr>
          <w:rFonts w:cs="Arial"/>
          <w:szCs w:val="22"/>
        </w:rPr>
        <w:tab/>
        <w:t>E mais, “a</w:t>
      </w:r>
      <w:r w:rsidRPr="00023761">
        <w:rPr>
          <w:rFonts w:cs="Arial"/>
          <w:szCs w:val="22"/>
        </w:rPr>
        <w:t xml:space="preserve"> remessa oficial devolve ao Tribunal o reexame de todas as</w:t>
      </w:r>
      <w:r>
        <w:rPr>
          <w:rFonts w:cs="Arial"/>
          <w:szCs w:val="22"/>
        </w:rPr>
        <w:t xml:space="preserve"> </w:t>
      </w:r>
      <w:r w:rsidRPr="00023761">
        <w:rPr>
          <w:rFonts w:cs="Arial"/>
          <w:szCs w:val="22"/>
        </w:rPr>
        <w:t>parcelas da condenação suportadas pela Fazenda Pública, inclusive</w:t>
      </w:r>
      <w:r>
        <w:rPr>
          <w:rFonts w:cs="Arial"/>
          <w:szCs w:val="22"/>
        </w:rPr>
        <w:t xml:space="preserve"> dos honorários de advogado” (Súmula 325 do STJ). </w:t>
      </w:r>
    </w:p>
    <w:p w:rsidR="00703FF5" w:rsidRPr="00BB5814" w:rsidRDefault="00703FF5" w:rsidP="00703FF5">
      <w:pPr>
        <w:pStyle w:val="Pargrafo"/>
        <w:tabs>
          <w:tab w:val="left" w:pos="1418"/>
          <w:tab w:val="left" w:pos="1980"/>
        </w:tabs>
        <w:ind w:firstLine="0"/>
        <w:rPr>
          <w:rFonts w:cs="Arial"/>
          <w:i/>
          <w:iCs/>
          <w:szCs w:val="22"/>
        </w:rPr>
      </w:pPr>
      <w:r>
        <w:rPr>
          <w:rFonts w:cs="Arial"/>
          <w:szCs w:val="22"/>
        </w:rPr>
        <w:tab/>
        <w:t xml:space="preserve">Nessa ordem de ideias, </w:t>
      </w:r>
      <w:r w:rsidRPr="00BB5814">
        <w:rPr>
          <w:rFonts w:cs="Arial"/>
          <w:szCs w:val="22"/>
        </w:rPr>
        <w:t xml:space="preserve">merece </w:t>
      </w:r>
      <w:r>
        <w:rPr>
          <w:rFonts w:cs="Arial"/>
          <w:szCs w:val="22"/>
        </w:rPr>
        <w:t>reparo, nesse ponto, a sentença</w:t>
      </w:r>
      <w:r w:rsidRPr="00BB5814">
        <w:rPr>
          <w:rFonts w:cs="Arial"/>
          <w:szCs w:val="22"/>
        </w:rPr>
        <w:t xml:space="preserve">, para adequar </w:t>
      </w:r>
      <w:r>
        <w:rPr>
          <w:rFonts w:cs="Arial"/>
          <w:szCs w:val="22"/>
        </w:rPr>
        <w:t xml:space="preserve">a </w:t>
      </w:r>
      <w:r w:rsidRPr="00BB5814">
        <w:rPr>
          <w:rFonts w:cs="Arial"/>
          <w:szCs w:val="22"/>
        </w:rPr>
        <w:t>condenação aos dispositivos legais pertinentes à espécie, considerados o grau de zelo do profissional, o lugar da prestação do serviço, a natureza e a importância da causa, o trabalho realizado pelo advogado e o tempo exigido para o seu serviço (</w:t>
      </w:r>
      <w:r>
        <w:rPr>
          <w:rFonts w:cs="Arial"/>
          <w:szCs w:val="22"/>
        </w:rPr>
        <w:t xml:space="preserve">CPC/1973, art. 20, § 4º). </w:t>
      </w:r>
    </w:p>
    <w:p w:rsidR="00703FF5" w:rsidRPr="00BB5814" w:rsidRDefault="00703FF5" w:rsidP="00703FF5">
      <w:pPr>
        <w:pStyle w:val="Transcrio"/>
        <w:tabs>
          <w:tab w:val="left" w:pos="1418"/>
        </w:tabs>
        <w:spacing w:before="120" w:after="120"/>
        <w:ind w:left="0"/>
        <w:rPr>
          <w:rFonts w:cs="Arial"/>
          <w:i w:val="0"/>
          <w:szCs w:val="22"/>
        </w:rPr>
      </w:pPr>
      <w:r w:rsidRPr="00BB5814">
        <w:rPr>
          <w:rFonts w:cs="Arial"/>
          <w:i w:val="0"/>
          <w:szCs w:val="22"/>
        </w:rPr>
        <w:tab/>
        <w:t>Ante o exposto</w:t>
      </w:r>
      <w:r>
        <w:rPr>
          <w:rFonts w:cs="Arial"/>
          <w:i w:val="0"/>
          <w:szCs w:val="22"/>
        </w:rPr>
        <w:t xml:space="preserve">, </w:t>
      </w:r>
      <w:r w:rsidRPr="005D0D45">
        <w:rPr>
          <w:rFonts w:cs="Arial"/>
          <w:b/>
          <w:i w:val="0"/>
          <w:szCs w:val="22"/>
        </w:rPr>
        <w:t>nego provimento</w:t>
      </w:r>
      <w:r>
        <w:rPr>
          <w:rFonts w:cs="Arial"/>
          <w:i w:val="0"/>
          <w:szCs w:val="22"/>
        </w:rPr>
        <w:t xml:space="preserve"> ao agravo retido e</w:t>
      </w:r>
      <w:r w:rsidRPr="00BB5814">
        <w:rPr>
          <w:rFonts w:cs="Arial"/>
          <w:i w:val="0"/>
          <w:szCs w:val="22"/>
        </w:rPr>
        <w:t xml:space="preserve"> </w:t>
      </w:r>
      <w:r w:rsidRPr="00652886">
        <w:rPr>
          <w:rFonts w:cs="Arial"/>
          <w:b/>
          <w:i w:val="0"/>
          <w:szCs w:val="22"/>
        </w:rPr>
        <w:t>dou parcial provimento</w:t>
      </w:r>
      <w:r>
        <w:rPr>
          <w:rFonts w:cs="Arial"/>
          <w:i w:val="0"/>
          <w:szCs w:val="22"/>
        </w:rPr>
        <w:t xml:space="preserve"> </w:t>
      </w:r>
      <w:r w:rsidR="005D0D45">
        <w:rPr>
          <w:rFonts w:cs="Arial"/>
          <w:i w:val="0"/>
          <w:szCs w:val="22"/>
        </w:rPr>
        <w:t xml:space="preserve">à apelação e </w:t>
      </w:r>
      <w:r>
        <w:rPr>
          <w:rFonts w:cs="Arial"/>
          <w:i w:val="0"/>
          <w:szCs w:val="22"/>
        </w:rPr>
        <w:t xml:space="preserve">à remessa oficial, tida por interposta, para, </w:t>
      </w:r>
      <w:r w:rsidRPr="0054498D">
        <w:rPr>
          <w:rFonts w:cs="Arial"/>
          <w:i w:val="0"/>
          <w:szCs w:val="22"/>
        </w:rPr>
        <w:t xml:space="preserve">reformando, parcialmente, a sentença, fixar os honorários do advogado </w:t>
      </w:r>
      <w:r>
        <w:rPr>
          <w:rFonts w:cs="Arial"/>
          <w:i w:val="0"/>
          <w:szCs w:val="22"/>
        </w:rPr>
        <w:t>do autor em R$ 5.000,00 (cinco mil reais).</w:t>
      </w:r>
      <w:r w:rsidRPr="00EE1076">
        <w:rPr>
          <w:rFonts w:cs="Arial"/>
          <w:b/>
          <w:i w:val="0"/>
          <w:szCs w:val="22"/>
        </w:rPr>
        <w:t xml:space="preserve"> </w:t>
      </w:r>
      <w:r>
        <w:rPr>
          <w:rFonts w:cs="Arial"/>
          <w:b/>
          <w:i w:val="0"/>
          <w:szCs w:val="22"/>
        </w:rPr>
        <w:t xml:space="preserve"> </w:t>
      </w:r>
    </w:p>
    <w:p w:rsidR="00703FF5" w:rsidRDefault="00703FF5" w:rsidP="00703FF5">
      <w:pPr>
        <w:pStyle w:val="Transcrio"/>
        <w:tabs>
          <w:tab w:val="left" w:pos="1418"/>
        </w:tabs>
        <w:spacing w:before="120" w:after="120"/>
        <w:ind w:left="0"/>
        <w:rPr>
          <w:rFonts w:cs="Arial"/>
          <w:i w:val="0"/>
          <w:szCs w:val="22"/>
        </w:rPr>
      </w:pPr>
      <w:r w:rsidRPr="00BB5814">
        <w:rPr>
          <w:rFonts w:cs="Arial"/>
          <w:i w:val="0"/>
          <w:szCs w:val="22"/>
        </w:rPr>
        <w:tab/>
        <w:t>É o voto.</w:t>
      </w:r>
    </w:p>
    <w:p w:rsidR="00703FF5" w:rsidRDefault="00703FF5" w:rsidP="00703FF5">
      <w:pPr>
        <w:pStyle w:val="Transcrio"/>
        <w:tabs>
          <w:tab w:val="left" w:pos="1418"/>
        </w:tabs>
        <w:spacing w:before="120" w:after="120"/>
        <w:ind w:left="0"/>
        <w:rPr>
          <w:rFonts w:cs="Arial"/>
          <w:i w:val="0"/>
          <w:szCs w:val="22"/>
        </w:rPr>
      </w:pPr>
    </w:p>
    <w:p w:rsidR="00703FF5" w:rsidRPr="00BB5814" w:rsidRDefault="00703FF5" w:rsidP="00703FF5">
      <w:pPr>
        <w:pStyle w:val="Transcrio"/>
        <w:tabs>
          <w:tab w:val="left" w:pos="1418"/>
        </w:tabs>
        <w:spacing w:before="120" w:after="120"/>
        <w:ind w:left="0"/>
        <w:rPr>
          <w:rFonts w:cs="Arial"/>
          <w:i w:val="0"/>
          <w:szCs w:val="22"/>
        </w:rPr>
      </w:pPr>
    </w:p>
    <w:p w:rsidR="00703FF5" w:rsidRPr="00447203" w:rsidRDefault="00703FF5" w:rsidP="00703FF5">
      <w:pPr>
        <w:pStyle w:val="assinatura"/>
        <w:ind w:right="1"/>
        <w:rPr>
          <w:rFonts w:cs="Arial"/>
          <w:b/>
          <w:szCs w:val="22"/>
        </w:rPr>
      </w:pPr>
      <w:r w:rsidRPr="00447203">
        <w:rPr>
          <w:rFonts w:cs="Arial"/>
          <w:szCs w:val="22"/>
        </w:rPr>
        <w:t>Desembargador Federal</w:t>
      </w:r>
      <w:r w:rsidRPr="00447203">
        <w:rPr>
          <w:rFonts w:cs="Arial"/>
          <w:b/>
          <w:szCs w:val="22"/>
        </w:rPr>
        <w:t xml:space="preserve"> MARCOS AUGUSTO DE SOUSA</w:t>
      </w:r>
    </w:p>
    <w:p w:rsidR="00703FF5" w:rsidRDefault="00703FF5" w:rsidP="00703FF5">
      <w:pPr>
        <w:ind w:right="1"/>
        <w:jc w:val="center"/>
        <w:rPr>
          <w:rFonts w:ascii="Arial" w:hAnsi="Arial" w:cs="Arial"/>
          <w:bCs/>
          <w:sz w:val="22"/>
          <w:szCs w:val="22"/>
        </w:rPr>
      </w:pPr>
      <w:r w:rsidRPr="00447203">
        <w:rPr>
          <w:rFonts w:ascii="Arial" w:hAnsi="Arial" w:cs="Arial"/>
          <w:bCs/>
          <w:sz w:val="22"/>
          <w:szCs w:val="22"/>
        </w:rPr>
        <w:t xml:space="preserve">Relator </w:t>
      </w:r>
    </w:p>
    <w:p w:rsidR="00703FF5" w:rsidRDefault="00703FF5" w:rsidP="00703FF5">
      <w:pPr>
        <w:pStyle w:val="Pargrafo"/>
        <w:ind w:right="1" w:firstLine="0"/>
        <w:rPr>
          <w:szCs w:val="22"/>
        </w:rPr>
      </w:pPr>
    </w:p>
    <w:p w:rsidR="00703FF5" w:rsidRDefault="00703FF5" w:rsidP="00703FF5">
      <w:pPr>
        <w:pStyle w:val="Pargrafo"/>
        <w:ind w:right="1" w:firstLine="0"/>
        <w:rPr>
          <w:szCs w:val="22"/>
        </w:rPr>
      </w:pPr>
    </w:p>
    <w:p w:rsidR="00703FF5" w:rsidRDefault="00703FF5" w:rsidP="00703FF5">
      <w:pPr>
        <w:pStyle w:val="Pargrafo"/>
        <w:ind w:right="1"/>
        <w:rPr>
          <w:szCs w:val="22"/>
        </w:rPr>
      </w:pPr>
    </w:p>
    <w:p w:rsidR="00703FF5" w:rsidRDefault="00703FF5" w:rsidP="00703FF5">
      <w:pPr>
        <w:pStyle w:val="Pargrafo"/>
        <w:ind w:right="1"/>
        <w:rPr>
          <w:szCs w:val="22"/>
        </w:rPr>
      </w:pPr>
    </w:p>
    <w:p w:rsidR="00703FF5" w:rsidRDefault="00703FF5" w:rsidP="00703FF5">
      <w:pPr>
        <w:pStyle w:val="Pargrafo"/>
        <w:ind w:right="1"/>
        <w:rPr>
          <w:szCs w:val="22"/>
        </w:rPr>
      </w:pPr>
    </w:p>
    <w:p w:rsidR="00703FF5" w:rsidRDefault="00703FF5" w:rsidP="00703FF5">
      <w:pPr>
        <w:pStyle w:val="Pargrafo"/>
        <w:ind w:right="1"/>
        <w:rPr>
          <w:szCs w:val="22"/>
        </w:rPr>
      </w:pPr>
    </w:p>
    <w:p w:rsidR="00703FF5" w:rsidRDefault="00703FF5" w:rsidP="00703FF5">
      <w:pPr>
        <w:pStyle w:val="Pargrafo"/>
        <w:ind w:right="1"/>
        <w:rPr>
          <w:szCs w:val="22"/>
        </w:rPr>
      </w:pPr>
    </w:p>
    <w:p w:rsidR="00703FF5" w:rsidRDefault="00703FF5" w:rsidP="00703FF5">
      <w:pPr>
        <w:pStyle w:val="Pargrafo"/>
        <w:ind w:right="1"/>
        <w:rPr>
          <w:szCs w:val="22"/>
        </w:rPr>
      </w:pPr>
    </w:p>
    <w:p w:rsidR="00703FF5" w:rsidRDefault="00703FF5" w:rsidP="00703FF5">
      <w:pPr>
        <w:pStyle w:val="Pargrafo"/>
        <w:ind w:right="1"/>
        <w:rPr>
          <w:szCs w:val="22"/>
        </w:rPr>
      </w:pPr>
    </w:p>
    <w:p w:rsidR="00703FF5" w:rsidRDefault="00703FF5" w:rsidP="00703FF5">
      <w:pPr>
        <w:pStyle w:val="Pargrafo"/>
        <w:ind w:right="1"/>
        <w:rPr>
          <w:szCs w:val="22"/>
        </w:rPr>
      </w:pPr>
    </w:p>
    <w:p w:rsidR="00703FF5" w:rsidRDefault="00703FF5" w:rsidP="00703FF5">
      <w:pPr>
        <w:pStyle w:val="Pargrafo"/>
        <w:ind w:right="1"/>
        <w:rPr>
          <w:szCs w:val="22"/>
        </w:rPr>
      </w:pPr>
    </w:p>
    <w:p w:rsidR="00703FF5" w:rsidRDefault="00703FF5" w:rsidP="00703FF5">
      <w:pPr>
        <w:pStyle w:val="Pargrafo"/>
        <w:ind w:right="1"/>
        <w:rPr>
          <w:szCs w:val="22"/>
        </w:rPr>
      </w:pPr>
    </w:p>
    <w:p w:rsidR="00703FF5" w:rsidRDefault="00703FF5" w:rsidP="00703FF5">
      <w:pPr>
        <w:pStyle w:val="Pargrafo"/>
        <w:ind w:right="1"/>
        <w:rPr>
          <w:szCs w:val="22"/>
        </w:rPr>
      </w:pPr>
    </w:p>
    <w:p w:rsidR="00703FF5" w:rsidRDefault="00703FF5" w:rsidP="00703FF5">
      <w:pPr>
        <w:pStyle w:val="Identificao"/>
        <w:ind w:right="1"/>
      </w:pPr>
    </w:p>
    <w:p w:rsidR="00AA6797" w:rsidRPr="009154B6" w:rsidRDefault="00AA6797" w:rsidP="009154B6">
      <w:pPr>
        <w:pStyle w:val="Identificao"/>
      </w:pPr>
    </w:p>
    <w:sectPr w:rsidR="00AA6797" w:rsidRPr="009154B6" w:rsidSect="004554A7">
      <w:headerReference w:type="default" r:id="rId7"/>
      <w:footerReference w:type="default" r:id="rId8"/>
      <w:headerReference w:type="first" r:id="rId9"/>
      <w:footerReference w:type="first" r:id="rId10"/>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54B6" w:rsidRDefault="009154B6">
      <w:r>
        <w:separator/>
      </w:r>
    </w:p>
  </w:endnote>
  <w:endnote w:type="continuationSeparator" w:id="0">
    <w:p w:rsidR="009154B6" w:rsidRDefault="009154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pPr>
    <w:r>
      <w:rPr>
        <w:rFonts w:ascii="Arial" w:hAnsi="Arial"/>
        <w:sz w:val="10"/>
      </w:rPr>
      <w:t>TRF 1ª REGIÃO/IMP.15-02-05</w:t>
    </w:r>
    <w:r>
      <w:rPr>
        <w:rFonts w:ascii="Arial" w:hAnsi="Arial"/>
        <w:sz w:val="10"/>
      </w:rPr>
      <w:tab/>
    </w:r>
    <w:r w:rsidR="007A2785">
      <w:rPr>
        <w:rFonts w:ascii="Arial" w:hAnsi="Arial"/>
        <w:sz w:val="10"/>
      </w:rPr>
      <w:fldChar w:fldCharType="begin"/>
    </w:r>
    <w:r>
      <w:rPr>
        <w:rFonts w:ascii="Arial" w:hAnsi="Arial"/>
        <w:sz w:val="10"/>
      </w:rPr>
      <w:instrText xml:space="preserve"> FILENAME \p </w:instrText>
    </w:r>
    <w:r w:rsidR="007A2785">
      <w:rPr>
        <w:rFonts w:ascii="Arial" w:hAnsi="Arial"/>
        <w:sz w:val="10"/>
      </w:rPr>
      <w:fldChar w:fldCharType="separate"/>
    </w:r>
    <w:r w:rsidR="00FE5ABA">
      <w:rPr>
        <w:rFonts w:ascii="Arial" w:hAnsi="Arial"/>
        <w:noProof/>
        <w:sz w:val="10"/>
      </w:rPr>
      <w:t>W:\ASSESSORIA\PAUTAS\TURMA\2019\09 SET\02 SET\PAUTA I\AP00056894420124013814RVEJV.docx</w:t>
    </w:r>
    <w:r w:rsidR="007A2785">
      <w:rPr>
        <w:rFonts w:ascii="Arial" w:hAnsi="Arial"/>
        <w:sz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Pr="00046CED" w:rsidRDefault="00413610">
    <w:pPr>
      <w:tabs>
        <w:tab w:val="right" w:pos="9360"/>
      </w:tabs>
      <w:rPr>
        <w:rFonts w:ascii="Arial" w:hAnsi="Arial"/>
        <w:sz w:val="10"/>
        <w:szCs w:val="10"/>
      </w:rPr>
    </w:pPr>
    <w:r w:rsidRPr="00046CED">
      <w:rPr>
        <w:rFonts w:ascii="Arial" w:hAnsi="Arial"/>
        <w:sz w:val="10"/>
        <w:szCs w:val="10"/>
      </w:rPr>
      <w:t>TRF 1ª REGIÃO/IMP.15-02-05</w:t>
    </w:r>
    <w:r w:rsidRPr="00046CED">
      <w:rPr>
        <w:rFonts w:ascii="Arial" w:hAnsi="Arial"/>
        <w:sz w:val="10"/>
        <w:szCs w:val="10"/>
      </w:rPr>
      <w:tab/>
    </w:r>
    <w:r w:rsidR="007A2785" w:rsidRPr="00046CED">
      <w:rPr>
        <w:rFonts w:ascii="Arial" w:hAnsi="Arial"/>
        <w:sz w:val="10"/>
        <w:szCs w:val="10"/>
      </w:rPr>
      <w:fldChar w:fldCharType="begin"/>
    </w:r>
    <w:r w:rsidRPr="00046CED">
      <w:rPr>
        <w:rFonts w:ascii="Arial" w:hAnsi="Arial"/>
        <w:sz w:val="10"/>
        <w:szCs w:val="10"/>
      </w:rPr>
      <w:instrText xml:space="preserve"> FILENAME \p </w:instrText>
    </w:r>
    <w:r w:rsidR="007A2785" w:rsidRPr="00046CED">
      <w:rPr>
        <w:rFonts w:ascii="Arial" w:hAnsi="Arial"/>
        <w:sz w:val="10"/>
        <w:szCs w:val="10"/>
      </w:rPr>
      <w:fldChar w:fldCharType="separate"/>
    </w:r>
    <w:r w:rsidR="00FE5ABA">
      <w:rPr>
        <w:rFonts w:ascii="Arial" w:hAnsi="Arial"/>
        <w:noProof/>
        <w:sz w:val="10"/>
        <w:szCs w:val="10"/>
      </w:rPr>
      <w:t>W:\ASSESSORIA\PAUTAS\TURMA\2019\09 SET\02 SET\PAUTA I\AP00056894420124013814RVEJV.docx</w:t>
    </w:r>
    <w:r w:rsidR="007A2785" w:rsidRPr="00046CED">
      <w:rPr>
        <w:rFonts w:ascii="Arial" w:hAnsi="Arial"/>
        <w:sz w:val="10"/>
        <w:szCs w:val="10"/>
      </w:rPr>
      <w:fldChar w:fldCharType="end"/>
    </w:r>
  </w:p>
  <w:p w:rsidR="00413610" w:rsidRPr="00046CED" w:rsidRDefault="00413610">
    <w:pPr>
      <w:tabs>
        <w:tab w:val="right" w:pos="9360"/>
      </w:tabs>
      <w:rPr>
        <w:sz w:val="10"/>
        <w:szCs w:val="10"/>
      </w:rPr>
    </w:pPr>
    <w:r w:rsidRPr="00046CED">
      <w:rPr>
        <w:rFonts w:ascii="Arial" w:hAnsi="Arial"/>
        <w:sz w:val="10"/>
        <w:szCs w:val="10"/>
      </w:rPr>
      <w:t xml:space="preserve">Criado por </w:t>
    </w:r>
    <w:r w:rsidR="007A2785" w:rsidRPr="00046CED">
      <w:rPr>
        <w:rFonts w:ascii="Arial" w:hAnsi="Arial"/>
        <w:sz w:val="10"/>
        <w:szCs w:val="10"/>
      </w:rPr>
      <w:fldChar w:fldCharType="begin"/>
    </w:r>
    <w:r w:rsidRPr="00046CED">
      <w:rPr>
        <w:rFonts w:ascii="Arial" w:hAnsi="Arial"/>
        <w:sz w:val="10"/>
        <w:szCs w:val="10"/>
      </w:rPr>
      <w:instrText xml:space="preserve"> AUTHOR </w:instrText>
    </w:r>
    <w:r w:rsidR="007A2785" w:rsidRPr="00046CED">
      <w:rPr>
        <w:rFonts w:ascii="Arial" w:hAnsi="Arial"/>
        <w:sz w:val="10"/>
        <w:szCs w:val="10"/>
      </w:rPr>
      <w:fldChar w:fldCharType="separate"/>
    </w:r>
    <w:r w:rsidR="00FE5ABA">
      <w:rPr>
        <w:rFonts w:ascii="Arial" w:hAnsi="Arial"/>
        <w:noProof/>
        <w:sz w:val="10"/>
        <w:szCs w:val="10"/>
      </w:rPr>
      <w:t>tr146303</w:t>
    </w:r>
    <w:r w:rsidR="007A2785" w:rsidRPr="00046CED">
      <w:rPr>
        <w:rFonts w:ascii="Arial" w:hAnsi="Arial"/>
        <w:sz w:val="10"/>
        <w:szCs w:val="1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54B6" w:rsidRDefault="009154B6">
      <w:r>
        <w:separator/>
      </w:r>
    </w:p>
  </w:footnote>
  <w:footnote w:type="continuationSeparator" w:id="0">
    <w:p w:rsidR="009154B6" w:rsidRDefault="009154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spacing w:before="120"/>
      <w:rPr>
        <w:rFonts w:ascii="Arial" w:hAnsi="Arial"/>
        <w:sz w:val="16"/>
      </w:rPr>
    </w:pPr>
    <w:r>
      <w:rPr>
        <w:rFonts w:ascii="Arial" w:hAnsi="Arial"/>
        <w:sz w:val="16"/>
      </w:rPr>
      <w:t>PODER JUDICIÁRIO</w:t>
    </w:r>
  </w:p>
  <w:p w:rsidR="00413610" w:rsidRDefault="00413610">
    <w:pPr>
      <w:tabs>
        <w:tab w:val="right" w:pos="9540"/>
      </w:tabs>
      <w:spacing w:after="120"/>
      <w:rPr>
        <w:rFonts w:ascii="Arial" w:hAnsi="Arial" w:cs="Arial"/>
        <w:bCs/>
        <w:sz w:val="16"/>
      </w:rPr>
    </w:pPr>
    <w:r>
      <w:rPr>
        <w:rFonts w:ascii="Arial" w:hAnsi="Arial"/>
        <w:b/>
        <w:sz w:val="20"/>
      </w:rPr>
      <w:t>TRIBUNAL REGIONAL FEDERAL DA PRIMEIRA REGIÃO</w:t>
    </w:r>
    <w:r>
      <w:rPr>
        <w:rFonts w:ascii="Arial" w:hAnsi="Arial"/>
        <w:b/>
        <w:sz w:val="20"/>
      </w:rPr>
      <w:tab/>
    </w:r>
    <w:r>
      <w:rPr>
        <w:rFonts w:ascii="Arial" w:hAnsi="Arial" w:cs="Arial"/>
        <w:bCs/>
        <w:sz w:val="16"/>
      </w:rPr>
      <w:t>fls.</w:t>
    </w:r>
    <w:r w:rsidR="007A2785">
      <w:rPr>
        <w:rFonts w:ascii="Arial" w:hAnsi="Arial" w:cs="Arial"/>
        <w:bCs/>
        <w:sz w:val="16"/>
      </w:rPr>
      <w:fldChar w:fldCharType="begin"/>
    </w:r>
    <w:r>
      <w:rPr>
        <w:rFonts w:ascii="Arial" w:hAnsi="Arial" w:cs="Arial"/>
        <w:bCs/>
        <w:sz w:val="16"/>
      </w:rPr>
      <w:instrText xml:space="preserve"> PAGE </w:instrText>
    </w:r>
    <w:r w:rsidR="007A2785">
      <w:rPr>
        <w:rFonts w:ascii="Arial" w:hAnsi="Arial" w:cs="Arial"/>
        <w:bCs/>
        <w:sz w:val="16"/>
      </w:rPr>
      <w:fldChar w:fldCharType="separate"/>
    </w:r>
    <w:r w:rsidR="009C5D3B">
      <w:rPr>
        <w:rFonts w:ascii="Arial" w:hAnsi="Arial" w:cs="Arial"/>
        <w:bCs/>
        <w:noProof/>
        <w:sz w:val="16"/>
      </w:rPr>
      <w:t>4</w:t>
    </w:r>
    <w:r w:rsidR="007A2785">
      <w:rPr>
        <w:rFonts w:ascii="Arial" w:hAnsi="Arial" w:cs="Arial"/>
        <w:bCs/>
        <w:sz w:val="16"/>
      </w:rPr>
      <w:fldChar w:fldCharType="end"/>
    </w:r>
    <w:r>
      <w:rPr>
        <w:rFonts w:ascii="Arial" w:hAnsi="Arial" w:cs="Arial"/>
        <w:bCs/>
        <w:sz w:val="16"/>
      </w:rPr>
      <w:t>/</w:t>
    </w:r>
    <w:r w:rsidR="007A2785">
      <w:rPr>
        <w:rFonts w:ascii="Arial" w:hAnsi="Arial" w:cs="Arial"/>
        <w:bCs/>
        <w:sz w:val="16"/>
      </w:rPr>
      <w:fldChar w:fldCharType="begin"/>
    </w:r>
    <w:r>
      <w:rPr>
        <w:rFonts w:ascii="Arial" w:hAnsi="Arial" w:cs="Arial"/>
        <w:bCs/>
        <w:sz w:val="16"/>
      </w:rPr>
      <w:instrText xml:space="preserve"> NUMPAGES </w:instrText>
    </w:r>
    <w:r w:rsidR="007A2785">
      <w:rPr>
        <w:rFonts w:ascii="Arial" w:hAnsi="Arial" w:cs="Arial"/>
        <w:bCs/>
        <w:sz w:val="16"/>
      </w:rPr>
      <w:fldChar w:fldCharType="separate"/>
    </w:r>
    <w:r w:rsidR="009C5D3B">
      <w:rPr>
        <w:rFonts w:ascii="Arial" w:hAnsi="Arial" w:cs="Arial"/>
        <w:bCs/>
        <w:noProof/>
        <w:sz w:val="16"/>
      </w:rPr>
      <w:t>4</w:t>
    </w:r>
    <w:r w:rsidR="007A2785">
      <w:rPr>
        <w:rFonts w:ascii="Arial" w:hAnsi="Arial" w:cs="Arial"/>
        <w:bCs/>
        <w:sz w:val="16"/>
      </w:rPr>
      <w:fldChar w:fldCharType="end"/>
    </w:r>
  </w:p>
  <w:p w:rsidR="009D0B30" w:rsidRDefault="009D0B30" w:rsidP="009D0B30">
    <w:pPr>
      <w:pStyle w:val="Identificao"/>
      <w:ind w:right="1"/>
      <w:rPr>
        <w:sz w:val="20"/>
        <w:szCs w:val="20"/>
      </w:rPr>
    </w:pPr>
    <w:r w:rsidRPr="009D0B30">
      <w:rPr>
        <w:sz w:val="20"/>
        <w:szCs w:val="20"/>
      </w:rPr>
      <w:t xml:space="preserve">APELAÇÃO CÍVEL 0005689-44.2012.4.01.3814/MG </w:t>
    </w:r>
  </w:p>
  <w:p w:rsidR="009D0B30" w:rsidRPr="009D0B30" w:rsidRDefault="009D0B30" w:rsidP="009D0B30">
    <w:pPr>
      <w:pStyle w:val="Identificao"/>
      <w:ind w:right="1"/>
      <w:rPr>
        <w:rFonts w:cs="Arial"/>
        <w:bCs/>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4A7" w:rsidRDefault="007A2785" w:rsidP="004554A7">
    <w:pPr>
      <w:spacing w:before="120"/>
      <w:jc w:val="center"/>
      <w:rPr>
        <w:rFonts w:ascii="Arial" w:hAnsi="Arial"/>
        <w:sz w:val="16"/>
      </w:rPr>
    </w:pPr>
    <w:r w:rsidRPr="007A2785">
      <w:rPr>
        <w:rFonts w:ascii="Arial" w:hAnsi="Arial"/>
        <w:sz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63pt">
          <v:imagedata r:id="rId1" o:title="brasao_doc"/>
        </v:shape>
      </w:pict>
    </w:r>
  </w:p>
  <w:p w:rsidR="00413610" w:rsidRDefault="00413610" w:rsidP="004554A7">
    <w:pPr>
      <w:spacing w:before="120"/>
      <w:jc w:val="center"/>
      <w:rPr>
        <w:rFonts w:ascii="Arial" w:hAnsi="Arial"/>
        <w:sz w:val="16"/>
      </w:rPr>
    </w:pPr>
    <w:r>
      <w:rPr>
        <w:rFonts w:ascii="Arial" w:hAnsi="Arial"/>
        <w:sz w:val="16"/>
      </w:rPr>
      <w:t>PODER JUDICIÁRIO</w:t>
    </w:r>
  </w:p>
  <w:p w:rsidR="00413610" w:rsidRDefault="00413610" w:rsidP="004554A7">
    <w:pPr>
      <w:jc w:val="center"/>
      <w:rPr>
        <w:rFonts w:ascii="Arial" w:hAnsi="Arial"/>
        <w:b/>
        <w:sz w:val="20"/>
      </w:rPr>
    </w:pPr>
    <w:r>
      <w:rPr>
        <w:rFonts w:ascii="Arial" w:hAnsi="Arial"/>
        <w:b/>
        <w:sz w:val="20"/>
      </w:rPr>
      <w:t>TRIBUNAL REGIONAL FEDERAL DA PRIMEIRA REGIÃO</w:t>
    </w:r>
  </w:p>
  <w:p w:rsidR="00046CED" w:rsidRDefault="00046CED" w:rsidP="004554A7">
    <w:pP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attachedTemplate r:id="rId1"/>
  <w:stylePaneFormatFilter w:val="1801"/>
  <w:doNotTrackMoves/>
  <w:defaultTabStop w:val="709"/>
  <w:hyphenationZone w:val="425"/>
  <w:drawingGridHorizontalSpacing w:val="120"/>
  <w:displayHorizontalDrawingGridEvery w:val="2"/>
  <w:noPunctuationKerning/>
  <w:characterSpacingControl w:val="doNotCompress"/>
  <w:hdrShapeDefaults>
    <o:shapedefaults v:ext="edit" spidmax="614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6CED"/>
    <w:rsid w:val="00046CED"/>
    <w:rsid w:val="0015179D"/>
    <w:rsid w:val="00191A8C"/>
    <w:rsid w:val="001F2E8F"/>
    <w:rsid w:val="00215364"/>
    <w:rsid w:val="002331F7"/>
    <w:rsid w:val="00413610"/>
    <w:rsid w:val="004269A8"/>
    <w:rsid w:val="004554A7"/>
    <w:rsid w:val="00462716"/>
    <w:rsid w:val="00471CDF"/>
    <w:rsid w:val="004C17AC"/>
    <w:rsid w:val="005D0D45"/>
    <w:rsid w:val="005E20DB"/>
    <w:rsid w:val="00647DA4"/>
    <w:rsid w:val="006779DE"/>
    <w:rsid w:val="006A4ECE"/>
    <w:rsid w:val="00703FF5"/>
    <w:rsid w:val="007A2785"/>
    <w:rsid w:val="007A7066"/>
    <w:rsid w:val="007C3424"/>
    <w:rsid w:val="008713AE"/>
    <w:rsid w:val="00872397"/>
    <w:rsid w:val="008A3D69"/>
    <w:rsid w:val="008C4395"/>
    <w:rsid w:val="009154B6"/>
    <w:rsid w:val="0099169E"/>
    <w:rsid w:val="009C5D3B"/>
    <w:rsid w:val="009D0B30"/>
    <w:rsid w:val="00AA6797"/>
    <w:rsid w:val="00C24A13"/>
    <w:rsid w:val="00C5492A"/>
    <w:rsid w:val="00CC3CA0"/>
    <w:rsid w:val="00D221D6"/>
    <w:rsid w:val="00DD0AC9"/>
    <w:rsid w:val="00E850E4"/>
    <w:rsid w:val="00EE6447"/>
    <w:rsid w:val="00F81376"/>
    <w:rsid w:val="00FE5ABA"/>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3FF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dentificao">
    <w:name w:val="Identificação"/>
    <w:basedOn w:val="ementa"/>
    <w:rsid w:val="00F81376"/>
    <w:pPr>
      <w:spacing w:before="0" w:after="0"/>
    </w:pPr>
  </w:style>
  <w:style w:type="paragraph" w:customStyle="1" w:styleId="ementa">
    <w:name w:val="ementa"/>
    <w:basedOn w:val="Pargrafo"/>
    <w:rsid w:val="002331F7"/>
    <w:pPr>
      <w:ind w:firstLine="0"/>
    </w:pPr>
  </w:style>
  <w:style w:type="paragraph" w:customStyle="1" w:styleId="Pargrafo">
    <w:name w:val="Parágrafo"/>
    <w:basedOn w:val="Normal"/>
    <w:link w:val="PargrafoChar"/>
    <w:qFormat/>
    <w:rsid w:val="00F81376"/>
    <w:pPr>
      <w:spacing w:before="120" w:after="120"/>
      <w:ind w:firstLine="1418"/>
      <w:jc w:val="both"/>
    </w:pPr>
    <w:rPr>
      <w:rFonts w:ascii="Arial" w:hAnsi="Arial"/>
      <w:sz w:val="22"/>
    </w:rPr>
  </w:style>
  <w:style w:type="paragraph" w:customStyle="1" w:styleId="centralizar">
    <w:name w:val="centralizar"/>
    <w:basedOn w:val="Pargrafo"/>
    <w:next w:val="Pargrafo"/>
    <w:uiPriority w:val="99"/>
    <w:rsid w:val="00F81376"/>
    <w:pPr>
      <w:spacing w:before="360" w:after="360"/>
      <w:ind w:firstLine="0"/>
      <w:jc w:val="center"/>
    </w:pPr>
    <w:rPr>
      <w:b/>
    </w:rPr>
  </w:style>
  <w:style w:type="paragraph" w:customStyle="1" w:styleId="Transcrio">
    <w:name w:val="Transcrição"/>
    <w:basedOn w:val="Pargrafo"/>
    <w:rsid w:val="00F81376"/>
    <w:pPr>
      <w:spacing w:before="60" w:after="60"/>
      <w:ind w:left="2268" w:firstLine="0"/>
    </w:pPr>
    <w:rPr>
      <w:i/>
    </w:rPr>
  </w:style>
  <w:style w:type="paragraph" w:styleId="Cabealho">
    <w:name w:val="header"/>
    <w:basedOn w:val="Normal"/>
    <w:link w:val="CabealhoChar"/>
    <w:rsid w:val="002331F7"/>
    <w:pPr>
      <w:tabs>
        <w:tab w:val="center" w:pos="4252"/>
        <w:tab w:val="right" w:pos="8504"/>
      </w:tabs>
    </w:pPr>
  </w:style>
  <w:style w:type="paragraph" w:customStyle="1" w:styleId="transcrio2">
    <w:name w:val="transcrição 2"/>
    <w:basedOn w:val="Transcrio"/>
    <w:rsid w:val="00F81376"/>
    <w:pPr>
      <w:ind w:left="2835"/>
    </w:pPr>
  </w:style>
  <w:style w:type="paragraph" w:customStyle="1" w:styleId="transcrio3">
    <w:name w:val="transcrição 3"/>
    <w:basedOn w:val="Identificao"/>
    <w:rsid w:val="00F81376"/>
    <w:pPr>
      <w:ind w:left="3686"/>
    </w:pPr>
    <w:rPr>
      <w:i/>
      <w:iCs/>
    </w:rPr>
  </w:style>
  <w:style w:type="paragraph" w:customStyle="1" w:styleId="transcrio4">
    <w:name w:val="transcrição 4"/>
    <w:basedOn w:val="transcrio3"/>
    <w:rsid w:val="00F81376"/>
    <w:pPr>
      <w:ind w:left="4536"/>
    </w:pPr>
  </w:style>
  <w:style w:type="paragraph" w:customStyle="1" w:styleId="assinatura">
    <w:name w:val="assinatura"/>
    <w:basedOn w:val="Pargrafo"/>
    <w:uiPriority w:val="99"/>
    <w:rsid w:val="00F81376"/>
    <w:pPr>
      <w:spacing w:before="0" w:after="0"/>
      <w:ind w:firstLine="0"/>
      <w:jc w:val="center"/>
    </w:pPr>
  </w:style>
  <w:style w:type="paragraph" w:customStyle="1" w:styleId="Pargrafo2">
    <w:name w:val="Parágrafo 2"/>
    <w:basedOn w:val="Pargrafo"/>
    <w:rsid w:val="00F81376"/>
    <w:pPr>
      <w:spacing w:line="480" w:lineRule="auto"/>
    </w:pPr>
  </w:style>
  <w:style w:type="paragraph" w:styleId="Rodap">
    <w:name w:val="footer"/>
    <w:basedOn w:val="Normal"/>
    <w:rsid w:val="002331F7"/>
    <w:pPr>
      <w:tabs>
        <w:tab w:val="center" w:pos="4252"/>
        <w:tab w:val="right" w:pos="8504"/>
      </w:tabs>
    </w:pPr>
  </w:style>
  <w:style w:type="paragraph" w:styleId="TextosemFormatao">
    <w:name w:val="Plain Text"/>
    <w:basedOn w:val="Normal"/>
    <w:link w:val="TextosemFormataoChar"/>
    <w:uiPriority w:val="99"/>
    <w:unhideWhenUsed/>
    <w:rsid w:val="009154B6"/>
    <w:rPr>
      <w:rFonts w:ascii="Consolas" w:eastAsiaTheme="minorHAnsi" w:hAnsi="Consolas" w:cstheme="minorBidi"/>
      <w:sz w:val="21"/>
      <w:szCs w:val="21"/>
      <w:lang w:eastAsia="en-US"/>
    </w:rPr>
  </w:style>
  <w:style w:type="character" w:customStyle="1" w:styleId="TextosemFormataoChar">
    <w:name w:val="Texto sem Formatação Char"/>
    <w:basedOn w:val="Fontepargpadro"/>
    <w:link w:val="TextosemFormatao"/>
    <w:uiPriority w:val="99"/>
    <w:rsid w:val="009154B6"/>
    <w:rPr>
      <w:rFonts w:ascii="Consolas" w:eastAsiaTheme="minorHAnsi" w:hAnsi="Consolas" w:cstheme="minorBidi"/>
      <w:sz w:val="21"/>
      <w:szCs w:val="21"/>
      <w:lang w:eastAsia="en-US"/>
    </w:rPr>
  </w:style>
  <w:style w:type="character" w:customStyle="1" w:styleId="CabealhoChar">
    <w:name w:val="Cabeçalho Char"/>
    <w:basedOn w:val="Fontepargpadro"/>
    <w:link w:val="Cabealho"/>
    <w:rsid w:val="00703FF5"/>
    <w:rPr>
      <w:sz w:val="24"/>
      <w:szCs w:val="24"/>
    </w:rPr>
  </w:style>
  <w:style w:type="paragraph" w:styleId="Corpodetexto">
    <w:name w:val="Body Text"/>
    <w:basedOn w:val="Normal"/>
    <w:link w:val="CorpodetextoChar"/>
    <w:rsid w:val="00703FF5"/>
    <w:pPr>
      <w:tabs>
        <w:tab w:val="left" w:pos="1980"/>
        <w:tab w:val="left" w:pos="4251"/>
        <w:tab w:val="left" w:pos="7653"/>
      </w:tabs>
      <w:spacing w:line="360" w:lineRule="auto"/>
      <w:jc w:val="both"/>
    </w:pPr>
    <w:rPr>
      <w:rFonts w:ascii="Courier New" w:hAnsi="Courier New" w:cs="Courier New"/>
    </w:rPr>
  </w:style>
  <w:style w:type="character" w:customStyle="1" w:styleId="CorpodetextoChar">
    <w:name w:val="Corpo de texto Char"/>
    <w:basedOn w:val="Fontepargpadro"/>
    <w:link w:val="Corpodetexto"/>
    <w:rsid w:val="00703FF5"/>
    <w:rPr>
      <w:rFonts w:ascii="Courier New" w:hAnsi="Courier New" w:cs="Courier New"/>
      <w:sz w:val="24"/>
      <w:szCs w:val="24"/>
    </w:rPr>
  </w:style>
  <w:style w:type="paragraph" w:styleId="Corpodetexto2">
    <w:name w:val="Body Text 2"/>
    <w:basedOn w:val="Normal"/>
    <w:link w:val="Corpodetexto2Char"/>
    <w:rsid w:val="00703FF5"/>
    <w:pPr>
      <w:spacing w:after="120" w:line="480" w:lineRule="auto"/>
    </w:pPr>
  </w:style>
  <w:style w:type="character" w:customStyle="1" w:styleId="Corpodetexto2Char">
    <w:name w:val="Corpo de texto 2 Char"/>
    <w:basedOn w:val="Fontepargpadro"/>
    <w:link w:val="Corpodetexto2"/>
    <w:rsid w:val="00703FF5"/>
    <w:rPr>
      <w:sz w:val="24"/>
      <w:szCs w:val="24"/>
    </w:rPr>
  </w:style>
  <w:style w:type="character" w:customStyle="1" w:styleId="citdesp">
    <w:name w:val="citdesp"/>
    <w:rsid w:val="00703FF5"/>
  </w:style>
  <w:style w:type="character" w:customStyle="1" w:styleId="PargrafoChar">
    <w:name w:val="Parágrafo Char"/>
    <w:link w:val="Pargrafo"/>
    <w:locked/>
    <w:rsid w:val="00703FF5"/>
    <w:rPr>
      <w:rFonts w:ascii="Arial" w:hAnsi="Arial"/>
      <w:sz w:val="22"/>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rvora2-trf1\Modelos\modelos%20gabinetes\M&#193;SCARA%20PADR&#195;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MÁSCARA PADRÃO</Template>
  <TotalTime>0</TotalTime>
  <Pages>4</Pages>
  <Words>2017</Words>
  <Characters>11465</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lpstr>
    </vt:vector>
  </TitlesOfParts>
  <Company>trf1</Company>
  <LinksUpToDate>false</LinksUpToDate>
  <CharactersWithSpaces>13456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tr146303</dc:creator>
  <cp:lastModifiedBy>TR75PS</cp:lastModifiedBy>
  <cp:revision>2</cp:revision>
  <cp:lastPrinted>2019-08-28T15:29:00Z</cp:lastPrinted>
  <dcterms:created xsi:type="dcterms:W3CDTF">2019-09-05T21:39:00Z</dcterms:created>
  <dcterms:modified xsi:type="dcterms:W3CDTF">2019-09-05T21:39:00Z</dcterms:modified>
</cp:coreProperties>
</file>