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3F6A4E" w:rsidRPr="003F6A4E" w:rsidTr="004C28C6">
        <w:tc>
          <w:tcPr>
            <w:tcW w:w="20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Start"/>
            <w:r w:rsidRPr="003F6A4E">
              <w:t>RELATOR(</w:t>
            </w:r>
            <w:proofErr w:type="gramEnd"/>
            <w:r w:rsidRPr="003F6A4E">
              <w:t>A)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End"/>
            <w:r w:rsidRPr="003F6A4E">
              <w:t>DESEMBARGADOR FEDERAL NOVÉLY VILANOVA</w:t>
            </w:r>
          </w:p>
        </w:tc>
      </w:tr>
      <w:tr w:rsidR="003F6A4E" w:rsidRPr="003F6A4E" w:rsidTr="004C28C6">
        <w:tc>
          <w:tcPr>
            <w:tcW w:w="20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r w:rsidRPr="003F6A4E">
              <w:t>APELANTE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End"/>
            <w:r w:rsidRPr="003F6A4E">
              <w:t xml:space="preserve">TRANSNORTE TRANSPORTE E TURISMO NORTE DE MINAS LTDA E </w:t>
            </w:r>
            <w:proofErr w:type="gramStart"/>
            <w:r w:rsidRPr="003F6A4E">
              <w:t>OUTROS(</w:t>
            </w:r>
            <w:proofErr w:type="gramEnd"/>
            <w:r w:rsidRPr="003F6A4E">
              <w:t>AS)</w:t>
            </w:r>
          </w:p>
        </w:tc>
      </w:tr>
      <w:tr w:rsidR="003F6A4E" w:rsidRPr="003F6A4E" w:rsidTr="004C28C6">
        <w:tc>
          <w:tcPr>
            <w:tcW w:w="20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r w:rsidRPr="003F6A4E">
              <w:t>ADVOGADO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End"/>
            <w:r w:rsidRPr="003F6A4E">
              <w:t xml:space="preserve">ANDERSON PINA TORRES E </w:t>
            </w:r>
            <w:proofErr w:type="gramStart"/>
            <w:r w:rsidRPr="003F6A4E">
              <w:t>OUTROS(</w:t>
            </w:r>
            <w:proofErr w:type="gramEnd"/>
            <w:r w:rsidRPr="003F6A4E">
              <w:t>AS)</w:t>
            </w:r>
          </w:p>
        </w:tc>
      </w:tr>
      <w:tr w:rsidR="003F6A4E" w:rsidRPr="003F6A4E" w:rsidTr="004C28C6">
        <w:tc>
          <w:tcPr>
            <w:tcW w:w="20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r w:rsidRPr="003F6A4E">
              <w:t>APELANTE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End"/>
            <w:r>
              <w:t>UNIÃO (PFN)</w:t>
            </w:r>
            <w:r w:rsidRPr="003F6A4E">
              <w:t xml:space="preserve"> </w:t>
            </w:r>
          </w:p>
        </w:tc>
      </w:tr>
      <w:tr w:rsidR="003F6A4E" w:rsidRPr="003F6A4E" w:rsidTr="004C28C6">
        <w:tc>
          <w:tcPr>
            <w:tcW w:w="20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r w:rsidRPr="003F6A4E">
              <w:t>PROCURADOR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End"/>
            <w:r w:rsidRPr="003F6A4E">
              <w:t xml:space="preserve">CRISTINA LUISA HEDLER </w:t>
            </w:r>
          </w:p>
        </w:tc>
      </w:tr>
      <w:tr w:rsidR="003F6A4E" w:rsidRPr="003F6A4E" w:rsidTr="004C28C6">
        <w:tc>
          <w:tcPr>
            <w:tcW w:w="20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r w:rsidRPr="003F6A4E">
              <w:t>APELADO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4C28C6">
            <w:pPr>
              <w:pStyle w:val="Identificao"/>
            </w:pPr>
            <w:proofErr w:type="gramEnd"/>
            <w:r>
              <w:t>AMBAS AS PARTES</w:t>
            </w:r>
          </w:p>
        </w:tc>
      </w:tr>
    </w:tbl>
    <w:p w:rsidR="003F6A4E" w:rsidRDefault="003F6A4E" w:rsidP="003F6A4E">
      <w:pPr>
        <w:pStyle w:val="Identificao"/>
      </w:pPr>
    </w:p>
    <w:p w:rsidR="003F6A4E" w:rsidRPr="003516F8" w:rsidRDefault="003F6A4E" w:rsidP="003F6A4E">
      <w:pPr>
        <w:pStyle w:val="Pargrafo"/>
      </w:pPr>
    </w:p>
    <w:p w:rsidR="003F6A4E" w:rsidRPr="00642607" w:rsidRDefault="003F6A4E" w:rsidP="003F6A4E">
      <w:pPr>
        <w:pStyle w:val="centralizar"/>
        <w:spacing w:before="0" w:after="0" w:line="360" w:lineRule="exact"/>
        <w:ind w:right="-79" w:firstLine="720"/>
        <w:jc w:val="left"/>
        <w:rPr>
          <w:sz w:val="26"/>
          <w:szCs w:val="26"/>
        </w:rPr>
      </w:pPr>
      <w:r w:rsidRPr="00642607">
        <w:rPr>
          <w:sz w:val="26"/>
          <w:szCs w:val="26"/>
        </w:rPr>
        <w:t>RELATÓRIO</w:t>
      </w:r>
    </w:p>
    <w:p w:rsidR="003F6A4E" w:rsidRPr="00642607" w:rsidRDefault="003F6A4E" w:rsidP="003F6A4E">
      <w:pPr>
        <w:pStyle w:val="Pargrafo"/>
        <w:spacing w:before="0" w:after="0" w:line="360" w:lineRule="exact"/>
        <w:ind w:firstLine="709"/>
        <w:rPr>
          <w:sz w:val="26"/>
          <w:szCs w:val="26"/>
        </w:rPr>
      </w:pPr>
      <w:r>
        <w:rPr>
          <w:sz w:val="26"/>
          <w:szCs w:val="26"/>
        </w:rPr>
        <w:t>A ré/União interpôs</w:t>
      </w:r>
      <w:r w:rsidRPr="00642607">
        <w:rPr>
          <w:sz w:val="26"/>
          <w:szCs w:val="26"/>
        </w:rPr>
        <w:t xml:space="preserve"> embargos declaratórios do acórdão que </w:t>
      </w:r>
      <w:r>
        <w:rPr>
          <w:i/>
          <w:sz w:val="26"/>
          <w:szCs w:val="26"/>
        </w:rPr>
        <w:t xml:space="preserve">deu parcial </w:t>
      </w:r>
      <w:r w:rsidRPr="00642607">
        <w:rPr>
          <w:i/>
          <w:sz w:val="26"/>
          <w:szCs w:val="26"/>
        </w:rPr>
        <w:t xml:space="preserve">provimento </w:t>
      </w:r>
      <w:r w:rsidRPr="00642607">
        <w:rPr>
          <w:sz w:val="26"/>
          <w:szCs w:val="26"/>
        </w:rPr>
        <w:t xml:space="preserve">à </w:t>
      </w:r>
      <w:r>
        <w:rPr>
          <w:sz w:val="26"/>
          <w:szCs w:val="26"/>
        </w:rPr>
        <w:t xml:space="preserve">apelação (a) </w:t>
      </w:r>
      <w:r w:rsidRPr="00642607">
        <w:rPr>
          <w:sz w:val="26"/>
          <w:szCs w:val="26"/>
        </w:rPr>
        <w:t>da</w:t>
      </w:r>
      <w:r>
        <w:rPr>
          <w:sz w:val="26"/>
          <w:szCs w:val="26"/>
        </w:rPr>
        <w:t>s</w:t>
      </w:r>
      <w:r w:rsidRPr="00642607">
        <w:rPr>
          <w:sz w:val="26"/>
          <w:szCs w:val="26"/>
        </w:rPr>
        <w:t xml:space="preserve"> impetrante</w:t>
      </w:r>
      <w:r>
        <w:rPr>
          <w:sz w:val="26"/>
          <w:szCs w:val="26"/>
        </w:rPr>
        <w:t>s</w:t>
      </w:r>
      <w:r w:rsidRPr="00642607">
        <w:rPr>
          <w:sz w:val="26"/>
          <w:szCs w:val="26"/>
        </w:rPr>
        <w:t xml:space="preserve"> para </w:t>
      </w:r>
      <w:r>
        <w:rPr>
          <w:sz w:val="26"/>
          <w:szCs w:val="26"/>
        </w:rPr>
        <w:t xml:space="preserve">desobrigá-las </w:t>
      </w:r>
      <w:r>
        <w:rPr>
          <w:rFonts w:cs="Arial"/>
          <w:bCs/>
          <w:sz w:val="26"/>
          <w:szCs w:val="26"/>
        </w:rPr>
        <w:t>do recolhimento da contribuição previdenciária sobre o teço de férias.</w:t>
      </w:r>
      <w:r w:rsidRPr="00642607">
        <w:rPr>
          <w:sz w:val="26"/>
          <w:szCs w:val="26"/>
        </w:rPr>
        <w:t xml:space="preserve"> </w:t>
      </w:r>
      <w:proofErr w:type="gramStart"/>
      <w:r w:rsidRPr="00642607">
        <w:rPr>
          <w:sz w:val="26"/>
          <w:szCs w:val="26"/>
        </w:rPr>
        <w:t>e</w:t>
      </w:r>
      <w:proofErr w:type="gramEnd"/>
      <w:r w:rsidRPr="00642607">
        <w:rPr>
          <w:sz w:val="26"/>
          <w:szCs w:val="26"/>
        </w:rPr>
        <w:t xml:space="preserve"> (b)  da União </w:t>
      </w:r>
      <w:r>
        <w:rPr>
          <w:sz w:val="26"/>
          <w:szCs w:val="26"/>
        </w:rPr>
        <w:t xml:space="preserve">e </w:t>
      </w:r>
      <w:r w:rsidRPr="00642607">
        <w:rPr>
          <w:sz w:val="26"/>
          <w:szCs w:val="26"/>
        </w:rPr>
        <w:t xml:space="preserve">à remessa de ofício para </w:t>
      </w:r>
      <w:r>
        <w:rPr>
          <w:sz w:val="26"/>
          <w:szCs w:val="26"/>
        </w:rPr>
        <w:t>limitar a compensação do indébito aos cinco anos anteriores ao ajuizamento da ação (fl. 175)</w:t>
      </w:r>
      <w:r w:rsidRPr="00642607">
        <w:rPr>
          <w:sz w:val="26"/>
          <w:szCs w:val="26"/>
        </w:rPr>
        <w:t xml:space="preserve">. </w:t>
      </w:r>
    </w:p>
    <w:p w:rsidR="003F6A4E" w:rsidRDefault="003F6A4E" w:rsidP="003F6A4E">
      <w:pPr>
        <w:pStyle w:val="Pargrafo"/>
        <w:spacing w:before="0" w:after="0" w:line="360" w:lineRule="exact"/>
        <w:ind w:firstLine="709"/>
        <w:rPr>
          <w:sz w:val="26"/>
          <w:szCs w:val="26"/>
        </w:rPr>
      </w:pPr>
    </w:p>
    <w:p w:rsidR="003F6A4E" w:rsidRPr="004951A8" w:rsidRDefault="00A25C35" w:rsidP="00A25C35">
      <w:pPr>
        <w:pStyle w:val="Pargrafo"/>
        <w:spacing w:before="0" w:after="0" w:line="360" w:lineRule="exact"/>
        <w:ind w:firstLine="709"/>
        <w:rPr>
          <w:b/>
          <w:sz w:val="26"/>
          <w:szCs w:val="26"/>
        </w:rPr>
      </w:pPr>
      <w:r>
        <w:rPr>
          <w:sz w:val="26"/>
          <w:szCs w:val="26"/>
        </w:rPr>
        <w:t>A embargante sustentou (</w:t>
      </w:r>
      <w:r w:rsidRPr="00A25C35">
        <w:rPr>
          <w:b/>
          <w:i/>
          <w:sz w:val="26"/>
          <w:szCs w:val="26"/>
        </w:rPr>
        <w:t>i</w:t>
      </w:r>
      <w:r>
        <w:rPr>
          <w:sz w:val="26"/>
          <w:szCs w:val="26"/>
        </w:rPr>
        <w:t>) omissão no julgado que não se</w:t>
      </w:r>
      <w:proofErr w:type="gramStart"/>
      <w:r>
        <w:rPr>
          <w:sz w:val="26"/>
          <w:szCs w:val="26"/>
        </w:rPr>
        <w:t xml:space="preserve">  </w:t>
      </w:r>
      <w:proofErr w:type="gramEnd"/>
      <w:r>
        <w:rPr>
          <w:sz w:val="26"/>
          <w:szCs w:val="26"/>
        </w:rPr>
        <w:t>pronunciou sobre dispositivos legais e constitucionais; (</w:t>
      </w:r>
      <w:r w:rsidRPr="00A25C35">
        <w:rPr>
          <w:b/>
          <w:i/>
          <w:sz w:val="26"/>
          <w:szCs w:val="26"/>
        </w:rPr>
        <w:t>ii</w:t>
      </w:r>
      <w:r>
        <w:rPr>
          <w:sz w:val="26"/>
          <w:szCs w:val="26"/>
        </w:rPr>
        <w:t xml:space="preserve">) violação ao art. 97 da Constituição e à Súmula </w:t>
      </w:r>
      <w:proofErr w:type="spellStart"/>
      <w:r>
        <w:rPr>
          <w:sz w:val="26"/>
          <w:szCs w:val="26"/>
        </w:rPr>
        <w:t>Vínculante</w:t>
      </w:r>
      <w:proofErr w:type="spellEnd"/>
      <w:r>
        <w:rPr>
          <w:sz w:val="26"/>
          <w:szCs w:val="26"/>
        </w:rPr>
        <w:t xml:space="preserve"> 10/ST; (</w:t>
      </w:r>
      <w:r w:rsidRPr="00A25C35">
        <w:rPr>
          <w:b/>
          <w:i/>
          <w:sz w:val="26"/>
          <w:szCs w:val="26"/>
        </w:rPr>
        <w:t>iii</w:t>
      </w:r>
      <w:r>
        <w:rPr>
          <w:sz w:val="26"/>
          <w:szCs w:val="26"/>
        </w:rPr>
        <w:t xml:space="preserve">) a finalidade de </w:t>
      </w:r>
      <w:proofErr w:type="spellStart"/>
      <w:r>
        <w:rPr>
          <w:sz w:val="26"/>
          <w:szCs w:val="26"/>
        </w:rPr>
        <w:t>prequestionar</w:t>
      </w:r>
      <w:proofErr w:type="spellEnd"/>
      <w:r>
        <w:rPr>
          <w:sz w:val="26"/>
          <w:szCs w:val="26"/>
        </w:rPr>
        <w:t xml:space="preserve"> a matéria; (</w:t>
      </w:r>
      <w:r w:rsidRPr="00A25C35">
        <w:rPr>
          <w:b/>
          <w:i/>
          <w:sz w:val="26"/>
          <w:szCs w:val="26"/>
        </w:rPr>
        <w:t>iv</w:t>
      </w:r>
      <w:r>
        <w:rPr>
          <w:sz w:val="26"/>
          <w:szCs w:val="26"/>
        </w:rPr>
        <w:t xml:space="preserve">) a exigibilidade  da contribuição previdenciária </w:t>
      </w:r>
      <w:r w:rsidR="003F6A4E" w:rsidRPr="004951A8">
        <w:rPr>
          <w:sz w:val="26"/>
          <w:szCs w:val="26"/>
        </w:rPr>
        <w:t xml:space="preserve">sobre </w:t>
      </w:r>
      <w:r w:rsidR="005B7D62" w:rsidRPr="005B7D62">
        <w:rPr>
          <w:sz w:val="26"/>
          <w:szCs w:val="26"/>
        </w:rPr>
        <w:t xml:space="preserve">o salário pago a empregado nos 15 primeiros dias de afastamento por doença ou acidente e </w:t>
      </w:r>
      <w:r w:rsidR="004951A8" w:rsidRPr="004951A8">
        <w:rPr>
          <w:sz w:val="26"/>
          <w:szCs w:val="26"/>
        </w:rPr>
        <w:t xml:space="preserve">o </w:t>
      </w:r>
      <w:r w:rsidR="003F6A4E" w:rsidRPr="004951A8">
        <w:rPr>
          <w:sz w:val="26"/>
          <w:szCs w:val="26"/>
        </w:rPr>
        <w:t>terço de férias</w:t>
      </w:r>
      <w:r w:rsidR="005B7D62">
        <w:rPr>
          <w:sz w:val="26"/>
          <w:szCs w:val="26"/>
        </w:rPr>
        <w:t xml:space="preserve"> (fls. 180-8</w:t>
      </w:r>
      <w:r w:rsidR="003F6A4E" w:rsidRPr="004951A8">
        <w:rPr>
          <w:sz w:val="26"/>
          <w:szCs w:val="26"/>
        </w:rPr>
        <w:t>).</w:t>
      </w:r>
    </w:p>
    <w:p w:rsidR="003F6A4E" w:rsidRPr="004A7375" w:rsidRDefault="003F6A4E" w:rsidP="003F6A4E">
      <w:pPr>
        <w:pStyle w:val="Pargrafo"/>
        <w:rPr>
          <w:sz w:val="26"/>
        </w:rPr>
      </w:pPr>
    </w:p>
    <w:p w:rsidR="003F6A4E" w:rsidRPr="00642607" w:rsidRDefault="003F6A4E" w:rsidP="003F6A4E">
      <w:pPr>
        <w:pStyle w:val="centralizar"/>
        <w:spacing w:before="0" w:after="0" w:line="360" w:lineRule="exact"/>
        <w:ind w:right="-79" w:firstLine="720"/>
        <w:jc w:val="left"/>
        <w:rPr>
          <w:sz w:val="26"/>
          <w:szCs w:val="26"/>
        </w:rPr>
      </w:pPr>
      <w:r w:rsidRPr="00642607">
        <w:rPr>
          <w:sz w:val="26"/>
          <w:szCs w:val="26"/>
        </w:rPr>
        <w:t>FUNDAMENTOS DO VOTO</w:t>
      </w:r>
    </w:p>
    <w:p w:rsidR="003F6A4E" w:rsidRDefault="00584970" w:rsidP="003F6A4E">
      <w:pPr>
        <w:pStyle w:val="Pargrafo"/>
        <w:spacing w:before="0" w:after="0" w:line="360" w:lineRule="exact"/>
        <w:ind w:firstLine="709"/>
        <w:rPr>
          <w:sz w:val="26"/>
          <w:szCs w:val="26"/>
        </w:rPr>
      </w:pPr>
      <w:r>
        <w:rPr>
          <w:sz w:val="26"/>
          <w:szCs w:val="26"/>
        </w:rPr>
        <w:t>O acórdão recorrido não incorreu em omi</w:t>
      </w:r>
      <w:r w:rsidRPr="00642607">
        <w:rPr>
          <w:sz w:val="26"/>
          <w:szCs w:val="26"/>
        </w:rPr>
        <w:t>ssão, contradição ou obscuridade</w:t>
      </w:r>
      <w:r>
        <w:rPr>
          <w:sz w:val="26"/>
          <w:szCs w:val="26"/>
        </w:rPr>
        <w:t xml:space="preserve"> </w:t>
      </w:r>
      <w:r w:rsidRPr="00642607">
        <w:rPr>
          <w:sz w:val="26"/>
          <w:szCs w:val="26"/>
        </w:rPr>
        <w:t xml:space="preserve">(CPC, art. 535). </w:t>
      </w:r>
      <w:r>
        <w:rPr>
          <w:sz w:val="26"/>
          <w:szCs w:val="26"/>
        </w:rPr>
        <w:t>As questões</w:t>
      </w:r>
      <w:r w:rsidRPr="00642607">
        <w:rPr>
          <w:sz w:val="26"/>
          <w:szCs w:val="26"/>
        </w:rPr>
        <w:t xml:space="preserve"> </w:t>
      </w:r>
      <w:r>
        <w:rPr>
          <w:sz w:val="26"/>
          <w:szCs w:val="26"/>
        </w:rPr>
        <w:t>deduzidas nos embargos declaratórios foram suficientemente apreciadas no julgado com base em precedentes deste Tribunal e do STJ</w:t>
      </w:r>
      <w:r w:rsidR="00A25C35">
        <w:rPr>
          <w:sz w:val="26"/>
          <w:szCs w:val="26"/>
        </w:rPr>
        <w:t xml:space="preserve"> (fls. 177</w:t>
      </w:r>
      <w:r w:rsidR="003F6A4E">
        <w:rPr>
          <w:sz w:val="26"/>
          <w:szCs w:val="26"/>
        </w:rPr>
        <w:t>)</w:t>
      </w:r>
      <w:r w:rsidR="003F6A4E" w:rsidRPr="00642607">
        <w:rPr>
          <w:sz w:val="26"/>
          <w:szCs w:val="26"/>
        </w:rPr>
        <w:t>:</w:t>
      </w:r>
    </w:p>
    <w:p w:rsidR="00A25C35" w:rsidRPr="00A25C35" w:rsidRDefault="00A25C35" w:rsidP="00A25C3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0" w:lineRule="exact"/>
        <w:ind w:left="709"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A25C35">
        <w:rPr>
          <w:rFonts w:ascii="Arial" w:hAnsi="Arial" w:cs="Arial"/>
          <w:sz w:val="22"/>
          <w:szCs w:val="22"/>
        </w:rPr>
        <w:t xml:space="preserve">1. Proposta a ação depois de 09.06.2005, a prescrição é </w:t>
      </w:r>
      <w:proofErr w:type="spellStart"/>
      <w:r w:rsidRPr="00A25C35">
        <w:rPr>
          <w:rFonts w:ascii="Arial" w:hAnsi="Arial" w:cs="Arial"/>
          <w:sz w:val="22"/>
          <w:szCs w:val="22"/>
        </w:rPr>
        <w:t>quinquenal</w:t>
      </w:r>
      <w:proofErr w:type="spellEnd"/>
      <w:r w:rsidRPr="00A25C35">
        <w:rPr>
          <w:rFonts w:ascii="Arial" w:hAnsi="Arial" w:cs="Arial"/>
          <w:sz w:val="22"/>
          <w:szCs w:val="22"/>
        </w:rPr>
        <w:t xml:space="preserve"> (</w:t>
      </w:r>
      <w:r w:rsidRPr="00A25C35">
        <w:rPr>
          <w:rFonts w:ascii="Arial" w:hAnsi="Arial" w:cs="Arial"/>
          <w:bCs/>
          <w:snapToGrid w:val="0"/>
          <w:sz w:val="22"/>
          <w:szCs w:val="22"/>
        </w:rPr>
        <w:t>RE 566.621).</w:t>
      </w:r>
    </w:p>
    <w:p w:rsidR="00A25C35" w:rsidRDefault="00A25C35" w:rsidP="00A25C35">
      <w:pPr>
        <w:pStyle w:val="emen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300" w:lineRule="exact"/>
        <w:ind w:left="709"/>
        <w:rPr>
          <w:rFonts w:cs="Arial"/>
          <w:bCs/>
          <w:snapToGrid w:val="0"/>
          <w:szCs w:val="22"/>
        </w:rPr>
      </w:pPr>
    </w:p>
    <w:p w:rsidR="00A25C35" w:rsidRPr="00A25C35" w:rsidRDefault="00A25C35" w:rsidP="00A25C35">
      <w:pPr>
        <w:pStyle w:val="emen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300" w:lineRule="exact"/>
        <w:ind w:left="709"/>
        <w:rPr>
          <w:rFonts w:cs="Arial"/>
          <w:bCs/>
          <w:snapToGrid w:val="0"/>
          <w:szCs w:val="22"/>
        </w:rPr>
      </w:pPr>
      <w:r w:rsidRPr="00A25C35">
        <w:rPr>
          <w:rFonts w:cs="Arial"/>
          <w:bCs/>
          <w:snapToGrid w:val="0"/>
          <w:szCs w:val="22"/>
        </w:rPr>
        <w:t>2. Não incide a contribuição previdenciária sobre o valor pago ao empregado nos 15 primeiros</w:t>
      </w:r>
      <w:proofErr w:type="gramStart"/>
      <w:r w:rsidRPr="00A25C35">
        <w:rPr>
          <w:rFonts w:cs="Arial"/>
          <w:bCs/>
          <w:snapToGrid w:val="0"/>
          <w:szCs w:val="22"/>
        </w:rPr>
        <w:t xml:space="preserve">  </w:t>
      </w:r>
      <w:proofErr w:type="gramEnd"/>
      <w:r w:rsidRPr="00A25C35">
        <w:rPr>
          <w:rFonts w:cs="Arial"/>
          <w:bCs/>
          <w:snapToGrid w:val="0"/>
          <w:szCs w:val="22"/>
        </w:rPr>
        <w:t>dias de afastamento por doença ou acidente, terço constitucional de férias, férias indenizadas e o respectivo terço constitucional. Verbas indenizatórias.  Precedentes do TRF/1ª Região.</w:t>
      </w:r>
    </w:p>
    <w:p w:rsidR="00A25C35" w:rsidRDefault="00A25C35" w:rsidP="00A25C35">
      <w:pPr>
        <w:pStyle w:val="Identifica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0" w:lineRule="exact"/>
        <w:ind w:left="709"/>
        <w:rPr>
          <w:rFonts w:cs="Arial"/>
          <w:szCs w:val="22"/>
        </w:rPr>
      </w:pPr>
    </w:p>
    <w:p w:rsidR="00A25C35" w:rsidRPr="00A25C35" w:rsidRDefault="00A25C35" w:rsidP="00A25C35">
      <w:pPr>
        <w:pStyle w:val="Identifica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0" w:lineRule="exact"/>
        <w:ind w:left="709"/>
        <w:rPr>
          <w:rFonts w:cs="Arial"/>
          <w:bCs/>
          <w:snapToGrid w:val="0"/>
          <w:szCs w:val="22"/>
        </w:rPr>
      </w:pPr>
      <w:r w:rsidRPr="00A25C35">
        <w:rPr>
          <w:rFonts w:cs="Arial"/>
          <w:szCs w:val="22"/>
        </w:rPr>
        <w:t>3.</w:t>
      </w:r>
      <w:r w:rsidRPr="00A25C35">
        <w:rPr>
          <w:rFonts w:cs="Arial"/>
          <w:b/>
          <w:szCs w:val="22"/>
        </w:rPr>
        <w:t xml:space="preserve"> </w:t>
      </w:r>
      <w:r w:rsidRPr="00A25C35">
        <w:rPr>
          <w:rFonts w:cs="Arial"/>
          <w:bCs/>
          <w:snapToGrid w:val="0"/>
          <w:szCs w:val="22"/>
        </w:rPr>
        <w:t>É legítima a exigência de contribuição previdenciária sobre salário-maternidade e férias gozadas. Precedente do STJ.</w:t>
      </w:r>
    </w:p>
    <w:p w:rsidR="00A25C35" w:rsidRDefault="00A25C35" w:rsidP="003F6A4E">
      <w:pPr>
        <w:pStyle w:val="Pargrafo"/>
        <w:spacing w:before="0" w:after="0" w:line="360" w:lineRule="exact"/>
        <w:ind w:firstLine="709"/>
        <w:rPr>
          <w:sz w:val="26"/>
          <w:szCs w:val="26"/>
        </w:rPr>
      </w:pPr>
    </w:p>
    <w:p w:rsidR="00584970" w:rsidRDefault="00584970" w:rsidP="00584970">
      <w:pPr>
        <w:pStyle w:val="Identificao"/>
        <w:spacing w:line="360" w:lineRule="atLeast"/>
        <w:ind w:firstLine="709"/>
        <w:rPr>
          <w:sz w:val="26"/>
        </w:rPr>
      </w:pPr>
      <w:r>
        <w:rPr>
          <w:sz w:val="26"/>
        </w:rPr>
        <w:lastRenderedPageBreak/>
        <w:t xml:space="preserve">Embargos declaratórios não se destinam ao </w:t>
      </w:r>
      <w:proofErr w:type="spellStart"/>
      <w:r>
        <w:rPr>
          <w:sz w:val="26"/>
        </w:rPr>
        <w:t>rejulgamento</w:t>
      </w:r>
      <w:proofErr w:type="spellEnd"/>
      <w:r>
        <w:rPr>
          <w:sz w:val="26"/>
        </w:rPr>
        <w:t xml:space="preserve"> da matéria. Eventual erro de julgamento deve ser reparado por meio de recurso próprio para a instância superior. </w:t>
      </w:r>
    </w:p>
    <w:p w:rsidR="00584970" w:rsidRDefault="00584970" w:rsidP="00584970">
      <w:pPr>
        <w:pStyle w:val="Identificao"/>
        <w:spacing w:line="360" w:lineRule="atLeast"/>
        <w:rPr>
          <w:sz w:val="26"/>
        </w:rPr>
      </w:pPr>
    </w:p>
    <w:p w:rsidR="00584970" w:rsidRDefault="00584970" w:rsidP="00584970">
      <w:pPr>
        <w:pStyle w:val="Identificao"/>
        <w:spacing w:after="120" w:line="360" w:lineRule="atLeast"/>
        <w:rPr>
          <w:sz w:val="26"/>
        </w:rPr>
      </w:pPr>
      <w:r>
        <w:rPr>
          <w:sz w:val="26"/>
        </w:rPr>
        <w:tab/>
        <w:t xml:space="preserve">Não há que se falar em </w:t>
      </w:r>
      <w:proofErr w:type="spellStart"/>
      <w:r>
        <w:rPr>
          <w:sz w:val="26"/>
        </w:rPr>
        <w:t>prequestionamento</w:t>
      </w:r>
      <w:proofErr w:type="spellEnd"/>
      <w:r>
        <w:rPr>
          <w:sz w:val="26"/>
        </w:rPr>
        <w:t xml:space="preserve">.  Nesse sentido: </w:t>
      </w:r>
      <w:proofErr w:type="spellStart"/>
      <w:proofErr w:type="gramStart"/>
      <w:r>
        <w:rPr>
          <w:sz w:val="26"/>
        </w:rPr>
        <w:t>EmbDlc</w:t>
      </w:r>
      <w:proofErr w:type="spellEnd"/>
      <w:proofErr w:type="gramEnd"/>
      <w:r>
        <w:rPr>
          <w:sz w:val="26"/>
        </w:rPr>
        <w:t xml:space="preserve"> no AI nº </w:t>
      </w:r>
      <w:r w:rsidRPr="00A73A42">
        <w:rPr>
          <w:sz w:val="26"/>
        </w:rPr>
        <w:t>2009.01.</w:t>
      </w:r>
      <w:r>
        <w:rPr>
          <w:sz w:val="26"/>
        </w:rPr>
        <w:t xml:space="preserve">00.014487-8/RR, </w:t>
      </w:r>
      <w:proofErr w:type="spellStart"/>
      <w:r>
        <w:rPr>
          <w:sz w:val="26"/>
        </w:rPr>
        <w:t>r.</w:t>
      </w:r>
      <w:proofErr w:type="spellEnd"/>
      <w:r>
        <w:rPr>
          <w:sz w:val="26"/>
        </w:rPr>
        <w:t xml:space="preserve"> Des.</w:t>
      </w:r>
      <w:r w:rsidRPr="00A73A42">
        <w:rPr>
          <w:sz w:val="26"/>
        </w:rPr>
        <w:t xml:space="preserve"> Federal </w:t>
      </w:r>
      <w:r w:rsidRPr="00D569F6">
        <w:rPr>
          <w:i/>
          <w:sz w:val="26"/>
        </w:rPr>
        <w:t>Olindo Menezes</w:t>
      </w:r>
      <w:r>
        <w:rPr>
          <w:sz w:val="26"/>
        </w:rPr>
        <w:t>, 4ª Turma deste Tribunal.  Consta do voto condutor do acórdão:</w:t>
      </w:r>
    </w:p>
    <w:p w:rsidR="00584970" w:rsidRPr="00A73A42" w:rsidRDefault="00584970" w:rsidP="00584970">
      <w:pPr>
        <w:pStyle w:val="Identifica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320" w:lineRule="atLeast"/>
        <w:ind w:left="709"/>
      </w:pPr>
      <w:r w:rsidRPr="00A73A42">
        <w:t xml:space="preserve">Quanto ao </w:t>
      </w:r>
      <w:proofErr w:type="spellStart"/>
      <w:r w:rsidRPr="00A73A42">
        <w:t>prequestionamento</w:t>
      </w:r>
      <w:proofErr w:type="spellEnd"/>
      <w:r w:rsidRPr="00A73A42">
        <w:t xml:space="preserve">, tem-se admitido a oposição dos embargos de declaração para tal fim, objetivando o processamento dos recursos especial e extraordinário, mas o manejo do recurso com esse objetivo </w:t>
      </w:r>
      <w:r w:rsidRPr="009D0E75">
        <w:rPr>
          <w:b/>
          <w:i/>
        </w:rPr>
        <w:t>deve estar fundado concretamente</w:t>
      </w:r>
      <w:r w:rsidRPr="00A73A42">
        <w:t xml:space="preserve"> (no histórico dos autos) </w:t>
      </w:r>
      <w:r w:rsidRPr="00433E10">
        <w:rPr>
          <w:b/>
          <w:i/>
        </w:rPr>
        <w:t>num dos seus permissivos legais</w:t>
      </w:r>
      <w:r w:rsidRPr="00A73A42">
        <w:t>, que, não acatados no seu julgamento, propiciem a interposição dos recursos excepcionais, hipótese que não se apresenta nos autos.</w:t>
      </w:r>
    </w:p>
    <w:p w:rsidR="00584970" w:rsidRPr="00A73A42" w:rsidRDefault="00584970" w:rsidP="00584970">
      <w:pPr>
        <w:pStyle w:val="Identifica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320" w:lineRule="atLeast"/>
        <w:ind w:left="709"/>
      </w:pPr>
      <w:r w:rsidRPr="00A73A42">
        <w:t xml:space="preserve">Está, portanto, solucionada a questão, pouco importando eventuais nuances secundárias de tais teses, pois elas não infirmam a posição da jurisprudência prevalecente. Feita a entrega da prestação jurisdicional, com a adoção de fundamento suficiente, </w:t>
      </w:r>
      <w:r w:rsidRPr="00831372">
        <w:rPr>
          <w:b/>
          <w:i/>
        </w:rPr>
        <w:t>não está o órgão julgador obrigado</w:t>
      </w:r>
      <w:r w:rsidRPr="00A73A42">
        <w:t xml:space="preserve"> a apreciar questões ou fundamentos outros, meramente auxiliares ou coadjutores do fundamento já afastado, sem nenhuma aptidão para convencer.</w:t>
      </w:r>
    </w:p>
    <w:p w:rsidR="00584970" w:rsidRDefault="00584970" w:rsidP="00584970">
      <w:pPr>
        <w:pStyle w:val="Identificao"/>
        <w:spacing w:line="360" w:lineRule="atLeast"/>
        <w:rPr>
          <w:sz w:val="26"/>
        </w:rPr>
      </w:pPr>
    </w:p>
    <w:p w:rsidR="003F6A4E" w:rsidRDefault="003F6A4E" w:rsidP="003F6A4E">
      <w:pPr>
        <w:pStyle w:val="ementa"/>
        <w:spacing w:before="0" w:after="0" w:line="360" w:lineRule="exact"/>
        <w:ind w:right="-79" w:firstLine="720"/>
        <w:rPr>
          <w:sz w:val="26"/>
          <w:szCs w:val="26"/>
        </w:rPr>
      </w:pPr>
      <w:r>
        <w:rPr>
          <w:sz w:val="26"/>
          <w:szCs w:val="26"/>
        </w:rPr>
        <w:t>O julgado não ofendeu o art. 97 da Constituição, nem descumpriu a Súmula Vinculante 10/STF, porque não declarou a inconstitucionalidade das normas mencionadas nos embargos.</w:t>
      </w:r>
    </w:p>
    <w:p w:rsidR="003F6A4E" w:rsidRDefault="003F6A4E" w:rsidP="003F6A4E">
      <w:pPr>
        <w:pStyle w:val="ementa"/>
        <w:spacing w:before="0" w:after="0" w:line="360" w:lineRule="exact"/>
        <w:ind w:right="-79" w:firstLine="720"/>
        <w:rPr>
          <w:b/>
          <w:sz w:val="24"/>
          <w:szCs w:val="26"/>
        </w:rPr>
      </w:pPr>
    </w:p>
    <w:p w:rsidR="003F6A4E" w:rsidRPr="00642607" w:rsidRDefault="003F6A4E" w:rsidP="003F6A4E">
      <w:pPr>
        <w:pStyle w:val="ementa"/>
        <w:spacing w:before="0" w:after="0" w:line="360" w:lineRule="exact"/>
        <w:ind w:right="-79" w:firstLine="720"/>
        <w:rPr>
          <w:b/>
          <w:sz w:val="26"/>
          <w:szCs w:val="26"/>
        </w:rPr>
      </w:pPr>
      <w:r w:rsidRPr="00642607">
        <w:rPr>
          <w:b/>
          <w:sz w:val="26"/>
          <w:szCs w:val="26"/>
        </w:rPr>
        <w:t>DISPOSITIVO</w:t>
      </w:r>
    </w:p>
    <w:p w:rsidR="003F6A4E" w:rsidRPr="00642607" w:rsidRDefault="003F6A4E" w:rsidP="003F6A4E">
      <w:pPr>
        <w:pStyle w:val="Pargrafo"/>
        <w:spacing w:before="0" w:after="0" w:line="360" w:lineRule="exact"/>
        <w:ind w:right="-79" w:firstLine="720"/>
        <w:rPr>
          <w:sz w:val="26"/>
          <w:szCs w:val="26"/>
        </w:rPr>
      </w:pPr>
      <w:r w:rsidRPr="00642607">
        <w:rPr>
          <w:b/>
          <w:i/>
          <w:sz w:val="26"/>
          <w:szCs w:val="26"/>
        </w:rPr>
        <w:t xml:space="preserve">Nego provimento </w:t>
      </w:r>
      <w:r w:rsidRPr="00642607">
        <w:rPr>
          <w:sz w:val="26"/>
          <w:szCs w:val="26"/>
        </w:rPr>
        <w:t>aos embargos declaratórios da União.</w:t>
      </w:r>
    </w:p>
    <w:p w:rsidR="003F6A4E" w:rsidRPr="00642607" w:rsidRDefault="003F6A4E" w:rsidP="003F6A4E">
      <w:pPr>
        <w:pStyle w:val="Pargrafo"/>
        <w:spacing w:before="0" w:after="0" w:line="360" w:lineRule="exact"/>
        <w:ind w:right="-79" w:firstLine="720"/>
        <w:rPr>
          <w:sz w:val="26"/>
          <w:szCs w:val="26"/>
        </w:rPr>
      </w:pPr>
    </w:p>
    <w:p w:rsidR="003F6A4E" w:rsidRPr="00642607" w:rsidRDefault="003F6A4E" w:rsidP="003F6A4E">
      <w:pPr>
        <w:pStyle w:val="Pargrafo"/>
        <w:spacing w:before="0" w:after="0" w:line="360" w:lineRule="exact"/>
        <w:ind w:right="-79" w:firstLine="720"/>
        <w:rPr>
          <w:sz w:val="26"/>
          <w:szCs w:val="26"/>
        </w:rPr>
      </w:pPr>
      <w:r w:rsidRPr="00642607">
        <w:rPr>
          <w:sz w:val="26"/>
          <w:szCs w:val="26"/>
        </w:rPr>
        <w:t xml:space="preserve">Brasília, </w:t>
      </w:r>
      <w:r w:rsidR="001D1FEB">
        <w:rPr>
          <w:sz w:val="26"/>
          <w:szCs w:val="26"/>
        </w:rPr>
        <w:t>02.08.2013</w:t>
      </w:r>
    </w:p>
    <w:p w:rsidR="003F6A4E" w:rsidRPr="00642607" w:rsidRDefault="003F6A4E" w:rsidP="003F6A4E">
      <w:pPr>
        <w:pStyle w:val="Pargrafo"/>
        <w:spacing w:before="0" w:after="0" w:line="360" w:lineRule="exact"/>
        <w:ind w:right="-79" w:firstLine="720"/>
        <w:rPr>
          <w:sz w:val="26"/>
          <w:szCs w:val="26"/>
        </w:rPr>
      </w:pPr>
    </w:p>
    <w:p w:rsidR="003F6A4E" w:rsidRPr="00642607" w:rsidRDefault="003F6A4E" w:rsidP="003F6A4E">
      <w:pPr>
        <w:pStyle w:val="centralizar"/>
        <w:spacing w:before="0" w:after="0" w:line="360" w:lineRule="exact"/>
        <w:ind w:right="-79" w:firstLine="720"/>
        <w:jc w:val="left"/>
        <w:rPr>
          <w:sz w:val="26"/>
          <w:szCs w:val="26"/>
        </w:rPr>
      </w:pPr>
      <w:r w:rsidRPr="00642607">
        <w:rPr>
          <w:bCs/>
          <w:sz w:val="26"/>
          <w:szCs w:val="26"/>
        </w:rPr>
        <w:t>NOVÉLY VILANOVA DA SILVA REIS</w:t>
      </w:r>
    </w:p>
    <w:p w:rsidR="003F6A4E" w:rsidRPr="003516F8" w:rsidRDefault="003F6A4E" w:rsidP="003F6A4E">
      <w:pPr>
        <w:pStyle w:val="Pargrafo"/>
        <w:spacing w:before="0" w:after="0" w:line="360" w:lineRule="exact"/>
        <w:ind w:right="-79" w:firstLine="720"/>
      </w:pPr>
      <w:r w:rsidRPr="00642607">
        <w:rPr>
          <w:sz w:val="26"/>
          <w:szCs w:val="26"/>
        </w:rPr>
        <w:t>Desembargador Federal Relator</w:t>
      </w:r>
    </w:p>
    <w:p w:rsidR="003F6A4E" w:rsidRPr="00F331B9" w:rsidRDefault="003F6A4E" w:rsidP="003F6A4E">
      <w:pPr>
        <w:pStyle w:val="Identificao"/>
      </w:pPr>
    </w:p>
    <w:p w:rsidR="003F6A4E" w:rsidRPr="003F6A4E" w:rsidRDefault="003F6A4E" w:rsidP="003F6A4E">
      <w:pPr>
        <w:pStyle w:val="Identificao"/>
      </w:pPr>
    </w:p>
    <w:sectPr w:rsidR="003F6A4E" w:rsidRPr="003F6A4E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8A4" w:rsidRDefault="00C658A4">
      <w:r>
        <w:separator/>
      </w:r>
    </w:p>
  </w:endnote>
  <w:endnote w:type="continuationSeparator" w:id="1">
    <w:p w:rsidR="00C658A4" w:rsidRDefault="00C658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8A4" w:rsidRDefault="00C658A4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8A5C5A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8A5C5A">
      <w:rPr>
        <w:rFonts w:ascii="Arial" w:hAnsi="Arial"/>
        <w:sz w:val="10"/>
      </w:rPr>
      <w:fldChar w:fldCharType="separate"/>
    </w:r>
    <w:r w:rsidR="001D1FEB">
      <w:rPr>
        <w:rFonts w:ascii="Arial" w:hAnsi="Arial"/>
        <w:noProof/>
        <w:sz w:val="10"/>
      </w:rPr>
      <w:t>W:\Assessoria\CONTRIBUIÇÃO PREVIDENCIÁRIA\ED\0002158-68.2012.4.01.3807-MG (embarg declar)  MLS.docx</w:t>
    </w:r>
    <w:r w:rsidR="008A5C5A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8A4" w:rsidRDefault="00C658A4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8A5C5A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8A5C5A">
      <w:rPr>
        <w:rFonts w:ascii="Arial" w:hAnsi="Arial"/>
        <w:sz w:val="13"/>
      </w:rPr>
      <w:fldChar w:fldCharType="separate"/>
    </w:r>
    <w:r w:rsidR="001D1FEB">
      <w:rPr>
        <w:rFonts w:ascii="Arial" w:hAnsi="Arial"/>
        <w:noProof/>
        <w:sz w:val="13"/>
      </w:rPr>
      <w:t>W:\Assessoria\CONTRIBUIÇÃO PREVIDENCIÁRIA\ED\0002158-68.2012.4.01.3807-MG (embarg declar)  MLS.docx</w:t>
    </w:r>
    <w:r w:rsidR="008A5C5A">
      <w:rPr>
        <w:rFonts w:ascii="Arial" w:hAnsi="Arial"/>
        <w:sz w:val="13"/>
      </w:rPr>
      <w:fldChar w:fldCharType="end"/>
    </w:r>
  </w:p>
  <w:p w:rsidR="00C658A4" w:rsidRDefault="00C658A4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8A5C5A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8A5C5A">
      <w:rPr>
        <w:rFonts w:ascii="Arial" w:hAnsi="Arial"/>
        <w:sz w:val="13"/>
      </w:rPr>
      <w:fldChar w:fldCharType="separate"/>
    </w:r>
    <w:r w:rsidR="001D1FEB">
      <w:rPr>
        <w:rFonts w:ascii="Arial" w:hAnsi="Arial"/>
        <w:noProof/>
        <w:sz w:val="13"/>
      </w:rPr>
      <w:t>TR300846</w:t>
    </w:r>
    <w:r w:rsidR="008A5C5A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8A4" w:rsidRDefault="00C658A4">
      <w:r>
        <w:separator/>
      </w:r>
    </w:p>
  </w:footnote>
  <w:footnote w:type="continuationSeparator" w:id="1">
    <w:p w:rsidR="00C658A4" w:rsidRDefault="00C658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8A4" w:rsidRDefault="00C658A4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C658A4" w:rsidRDefault="00C658A4">
    <w:pPr>
      <w:tabs>
        <w:tab w:val="right" w:pos="9540"/>
      </w:tabs>
      <w:spacing w:after="120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TRIBUNAL REGIONAL FEDERAL DA PRIMEIRA REGIÃO</w:t>
    </w:r>
  </w:p>
  <w:p w:rsidR="00C658A4" w:rsidRPr="00FB6DD6" w:rsidRDefault="00C658A4" w:rsidP="003F6A4E">
    <w:pPr>
      <w:pStyle w:val="Identificao"/>
    </w:pPr>
    <w:r w:rsidRPr="00FB6DD6">
      <w:t>APELAÇÃO CÍVEL</w:t>
    </w:r>
    <w:proofErr w:type="gramStart"/>
    <w:r w:rsidRPr="00FB6DD6">
      <w:t xml:space="preserve">  </w:t>
    </w:r>
    <w:proofErr w:type="gramEnd"/>
    <w:r w:rsidRPr="00FB6DD6">
      <w:t>0002158-68.2012.4.01.3807/MG</w:t>
    </w:r>
  </w:p>
  <w:p w:rsidR="00C658A4" w:rsidRPr="00FB6DD6" w:rsidRDefault="00C658A4" w:rsidP="003F6A4E">
    <w:pPr>
      <w:pStyle w:val="Identificao"/>
    </w:pPr>
    <w:r w:rsidRPr="00FB6DD6">
      <w:t>Processo na Origem: 21586820124013807</w:t>
    </w:r>
  </w:p>
  <w:p w:rsidR="00C658A4" w:rsidRDefault="00C658A4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ab/>
    </w:r>
    <w:proofErr w:type="gramStart"/>
    <w:r>
      <w:rPr>
        <w:rFonts w:ascii="Arial" w:hAnsi="Arial" w:cs="Arial"/>
        <w:bCs/>
        <w:sz w:val="16"/>
      </w:rPr>
      <w:t>fls.</w:t>
    </w:r>
    <w:proofErr w:type="gramEnd"/>
    <w:r w:rsidR="008A5C5A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8A5C5A">
      <w:rPr>
        <w:rFonts w:ascii="Arial" w:hAnsi="Arial" w:cs="Arial"/>
        <w:bCs/>
        <w:sz w:val="16"/>
      </w:rPr>
      <w:fldChar w:fldCharType="separate"/>
    </w:r>
    <w:r w:rsidR="009116FE">
      <w:rPr>
        <w:rFonts w:ascii="Arial" w:hAnsi="Arial" w:cs="Arial"/>
        <w:bCs/>
        <w:noProof/>
        <w:sz w:val="16"/>
      </w:rPr>
      <w:t>2</w:t>
    </w:r>
    <w:r w:rsidR="008A5C5A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8A5C5A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8A5C5A">
      <w:rPr>
        <w:rFonts w:ascii="Arial" w:hAnsi="Arial" w:cs="Arial"/>
        <w:bCs/>
        <w:sz w:val="16"/>
      </w:rPr>
      <w:fldChar w:fldCharType="separate"/>
    </w:r>
    <w:r w:rsidR="009116FE">
      <w:rPr>
        <w:rFonts w:ascii="Arial" w:hAnsi="Arial" w:cs="Arial"/>
        <w:bCs/>
        <w:noProof/>
        <w:sz w:val="16"/>
      </w:rPr>
      <w:t>3</w:t>
    </w:r>
    <w:r w:rsidR="008A5C5A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8A4" w:rsidRPr="003F6A4E" w:rsidRDefault="00C658A4" w:rsidP="003F6A4E">
    <w:pPr>
      <w:jc w:val="right"/>
      <w:rPr>
        <w:rFonts w:ascii="Interleaved 2of5" w:hAnsi="Interleaved 2of5"/>
        <w:sz w:val="48"/>
      </w:rPr>
    </w:pPr>
    <w:r w:rsidRPr="003F6A4E">
      <w:rPr>
        <w:rFonts w:ascii="Interleaved 2of5" w:hAnsi="Interleaved 2of5"/>
        <w:sz w:val="48"/>
      </w:rPr>
      <w:t>(</w:t>
    </w:r>
    <w:proofErr w:type="gramStart"/>
    <w:r w:rsidRPr="003F6A4E">
      <w:rPr>
        <w:rFonts w:ascii="Interleaved 2of5" w:hAnsi="Interleaved 2of5"/>
        <w:sz w:val="48"/>
      </w:rPr>
      <w:t>2</w:t>
    </w:r>
    <w:proofErr w:type="gramEnd"/>
    <w:r w:rsidRPr="003F6A4E">
      <w:rPr>
        <w:rFonts w:ascii="Interleaved 2of5" w:hAnsi="Interleaved 2of5"/>
        <w:sz w:val="48"/>
      </w:rPr>
      <w:t>?äà1H1V7)</w:t>
    </w:r>
  </w:p>
  <w:p w:rsidR="00C658A4" w:rsidRDefault="00C658A4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658A4" w:rsidRDefault="00C658A4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C658A4" w:rsidRDefault="00C658A4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51A8"/>
    <w:rsid w:val="0015179D"/>
    <w:rsid w:val="00191A8C"/>
    <w:rsid w:val="001D1FEB"/>
    <w:rsid w:val="002331F7"/>
    <w:rsid w:val="0029155D"/>
    <w:rsid w:val="002B6A7F"/>
    <w:rsid w:val="00315423"/>
    <w:rsid w:val="003F485F"/>
    <w:rsid w:val="003F6A4E"/>
    <w:rsid w:val="00413610"/>
    <w:rsid w:val="004269A8"/>
    <w:rsid w:val="004554A7"/>
    <w:rsid w:val="00462716"/>
    <w:rsid w:val="004675D6"/>
    <w:rsid w:val="00471CDF"/>
    <w:rsid w:val="0048772A"/>
    <w:rsid w:val="004951A8"/>
    <w:rsid w:val="004A7375"/>
    <w:rsid w:val="004C17AC"/>
    <w:rsid w:val="004C28C6"/>
    <w:rsid w:val="00547F8D"/>
    <w:rsid w:val="00584970"/>
    <w:rsid w:val="005B7D62"/>
    <w:rsid w:val="005E20DB"/>
    <w:rsid w:val="005E7D4F"/>
    <w:rsid w:val="006779DE"/>
    <w:rsid w:val="006A4ECE"/>
    <w:rsid w:val="00705DDB"/>
    <w:rsid w:val="007A7066"/>
    <w:rsid w:val="007C3424"/>
    <w:rsid w:val="008713AE"/>
    <w:rsid w:val="00872397"/>
    <w:rsid w:val="008A3D69"/>
    <w:rsid w:val="008A5C5A"/>
    <w:rsid w:val="008C4395"/>
    <w:rsid w:val="008E7FFA"/>
    <w:rsid w:val="009116FE"/>
    <w:rsid w:val="0099169E"/>
    <w:rsid w:val="00A25C35"/>
    <w:rsid w:val="00A423A1"/>
    <w:rsid w:val="00AD4F35"/>
    <w:rsid w:val="00C5492A"/>
    <w:rsid w:val="00C658A4"/>
    <w:rsid w:val="00CE3498"/>
    <w:rsid w:val="00D221D6"/>
    <w:rsid w:val="00DD0AC9"/>
    <w:rsid w:val="00E850E4"/>
    <w:rsid w:val="00EC127A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6A4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8E7FFA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8E7FFA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link w:val="centralizarChar"/>
    <w:rsid w:val="008E7FFA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8E7FFA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8E7FFA"/>
    <w:pPr>
      <w:ind w:left="2835"/>
    </w:pPr>
  </w:style>
  <w:style w:type="paragraph" w:customStyle="1" w:styleId="transcrio3">
    <w:name w:val="transcrição 3"/>
    <w:basedOn w:val="Identificao"/>
    <w:rsid w:val="008E7FFA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8E7FFA"/>
    <w:pPr>
      <w:ind w:left="4536"/>
    </w:pPr>
  </w:style>
  <w:style w:type="paragraph" w:customStyle="1" w:styleId="assinatura">
    <w:name w:val="assinatura"/>
    <w:basedOn w:val="Pargrafo"/>
    <w:rsid w:val="008E7FFA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8E7FFA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3F6A4E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3F6A4E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3F6A4E"/>
    <w:rPr>
      <w:rFonts w:ascii="Arial" w:hAnsi="Arial"/>
      <w:sz w:val="22"/>
      <w:szCs w:val="24"/>
    </w:rPr>
  </w:style>
  <w:style w:type="character" w:customStyle="1" w:styleId="centralizarChar">
    <w:name w:val="centralizar Char"/>
    <w:basedOn w:val="PargrafoChar"/>
    <w:link w:val="centralizar"/>
    <w:locked/>
    <w:rsid w:val="003F6A4E"/>
    <w:rPr>
      <w:b/>
    </w:rPr>
  </w:style>
  <w:style w:type="character" w:customStyle="1" w:styleId="IdentificaoChar">
    <w:name w:val="Identificação Char"/>
    <w:basedOn w:val="Fontepargpadro"/>
    <w:link w:val="Identificao"/>
    <w:rsid w:val="003F6A4E"/>
    <w:rPr>
      <w:rFonts w:ascii="Arial" w:hAnsi="Arial"/>
      <w:sz w:val="22"/>
      <w:szCs w:val="24"/>
    </w:rPr>
  </w:style>
  <w:style w:type="paragraph" w:customStyle="1" w:styleId="citao">
    <w:name w:val="citação"/>
    <w:basedOn w:val="Normal"/>
    <w:link w:val="citaoChar"/>
    <w:rsid w:val="003F6A4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00" w:lineRule="exact"/>
      <w:ind w:left="709"/>
      <w:jc w:val="both"/>
    </w:pPr>
    <w:rPr>
      <w:rFonts w:ascii="Arial" w:hAnsi="Arial"/>
      <w:sz w:val="22"/>
      <w:szCs w:val="20"/>
    </w:rPr>
  </w:style>
  <w:style w:type="character" w:customStyle="1" w:styleId="citaoChar">
    <w:name w:val="citação Char"/>
    <w:basedOn w:val="Fontepargpadro"/>
    <w:link w:val="citao"/>
    <w:rsid w:val="003F6A4E"/>
    <w:rPr>
      <w:rFonts w:ascii="Arial" w:hAnsi="Arial"/>
      <w:sz w:val="22"/>
    </w:rPr>
  </w:style>
  <w:style w:type="character" w:customStyle="1" w:styleId="ementaChar">
    <w:name w:val="ementa Char"/>
    <w:basedOn w:val="Fontepargpadro"/>
    <w:link w:val="ementa"/>
    <w:locked/>
    <w:rsid w:val="003F6A4E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4C28C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C28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2</Pages>
  <Words>481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TR300846</dc:creator>
  <cp:keywords/>
  <dc:description/>
  <cp:lastModifiedBy>tr300116</cp:lastModifiedBy>
  <cp:revision>2</cp:revision>
  <cp:lastPrinted>2013-07-31T20:50:00Z</cp:lastPrinted>
  <dcterms:created xsi:type="dcterms:W3CDTF">2013-08-16T17:30:00Z</dcterms:created>
  <dcterms:modified xsi:type="dcterms:W3CDTF">2013-08-16T17:30:00Z</dcterms:modified>
</cp:coreProperties>
</file>