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E80" w:rsidRPr="00EE0FF8" w:rsidRDefault="001C4E80">
      <w:pPr>
        <w:pStyle w:val="Pargrafo"/>
        <w:ind w:firstLine="0"/>
        <w:rPr>
          <w:rFonts w:cs="Arial"/>
          <w:b/>
          <w:bCs/>
        </w:rPr>
      </w:pPr>
      <w:r w:rsidRPr="00EE0FF8">
        <w:rPr>
          <w:rFonts w:cs="Arial"/>
          <w:b/>
          <w:bCs/>
        </w:rPr>
        <w:t xml:space="preserve">APELAÇÃO CRIMINAL N. </w:t>
      </w:r>
      <w:r w:rsidR="002C1482">
        <w:rPr>
          <w:rFonts w:cs="Arial"/>
          <w:b/>
          <w:bCs/>
        </w:rPr>
        <w:t>41720-42.2011.4.01.3800/MG</w:t>
      </w:r>
    </w:p>
    <w:p w:rsidR="001C4E80" w:rsidRPr="00EE0FF8" w:rsidRDefault="001C4E80">
      <w:pPr>
        <w:pStyle w:val="Pargrafo"/>
        <w:ind w:firstLine="0"/>
        <w:rPr>
          <w:rFonts w:cs="Arial"/>
          <w:b/>
          <w:bCs/>
        </w:rPr>
      </w:pPr>
    </w:p>
    <w:p w:rsidR="001C4E80" w:rsidRPr="00EE0FF8" w:rsidRDefault="001C4E80">
      <w:pPr>
        <w:pStyle w:val="Pargrafo"/>
        <w:ind w:firstLine="0"/>
        <w:jc w:val="center"/>
        <w:rPr>
          <w:rFonts w:cs="Arial"/>
          <w:b/>
          <w:bCs/>
        </w:rPr>
      </w:pPr>
      <w:r w:rsidRPr="00EE0FF8">
        <w:rPr>
          <w:rFonts w:cs="Arial"/>
          <w:b/>
          <w:bCs/>
        </w:rPr>
        <w:t>RELATÓRIO</w:t>
      </w:r>
    </w:p>
    <w:p w:rsidR="001C4E80" w:rsidRDefault="001C4E80">
      <w:pPr>
        <w:pStyle w:val="Pargrafo"/>
        <w:rPr>
          <w:rFonts w:cs="Arial"/>
        </w:rPr>
      </w:pPr>
      <w:r w:rsidRPr="00EE0FF8">
        <w:rPr>
          <w:rFonts w:cs="Arial"/>
        </w:rPr>
        <w:t xml:space="preserve">O MINISTÉRIO PÚBLICO FEDERAL ofereceu denúncia contra </w:t>
      </w:r>
      <w:r w:rsidR="002C1482">
        <w:rPr>
          <w:rFonts w:cs="Arial"/>
          <w:b/>
        </w:rPr>
        <w:t>RICARDO DIAMANTE</w:t>
      </w:r>
      <w:r w:rsidR="002C1482">
        <w:rPr>
          <w:rFonts w:cs="Arial"/>
        </w:rPr>
        <w:t xml:space="preserve"> pela prática do</w:t>
      </w:r>
      <w:r w:rsidRPr="00EE0FF8">
        <w:rPr>
          <w:rFonts w:cs="Arial"/>
        </w:rPr>
        <w:t xml:space="preserve"> crime previsto no artigo 22, </w:t>
      </w:r>
      <w:r w:rsidR="002C1482">
        <w:rPr>
          <w:rFonts w:cs="Arial"/>
        </w:rPr>
        <w:t xml:space="preserve">parágrafo único, </w:t>
      </w:r>
      <w:r w:rsidRPr="00EE0FF8">
        <w:rPr>
          <w:rFonts w:cs="Arial"/>
        </w:rPr>
        <w:t xml:space="preserve">da Lei n. 7.492/86, </w:t>
      </w:r>
      <w:r w:rsidR="002C1482">
        <w:rPr>
          <w:rFonts w:cs="Arial"/>
        </w:rPr>
        <w:t xml:space="preserve">por ter </w:t>
      </w:r>
      <w:r w:rsidR="00AD407E">
        <w:rPr>
          <w:rFonts w:cs="Arial"/>
        </w:rPr>
        <w:t>realizado depósitos no valor de U</w:t>
      </w:r>
      <w:r w:rsidR="00F41932">
        <w:rPr>
          <w:rFonts w:cs="Arial"/>
        </w:rPr>
        <w:t>S</w:t>
      </w:r>
      <w:r w:rsidR="00AD407E">
        <w:rPr>
          <w:rFonts w:cs="Arial"/>
        </w:rPr>
        <w:t xml:space="preserve">$ 23.349,00 (vinte e três mil, </w:t>
      </w:r>
      <w:proofErr w:type="gramStart"/>
      <w:r w:rsidR="00AD407E">
        <w:rPr>
          <w:rFonts w:cs="Arial"/>
        </w:rPr>
        <w:t>trezentos</w:t>
      </w:r>
      <w:proofErr w:type="gramEnd"/>
      <w:r w:rsidR="00AD407E">
        <w:rPr>
          <w:rFonts w:cs="Arial"/>
        </w:rPr>
        <w:t xml:space="preserve"> </w:t>
      </w:r>
      <w:proofErr w:type="gramStart"/>
      <w:r w:rsidR="00AD407E">
        <w:rPr>
          <w:rFonts w:cs="Arial"/>
        </w:rPr>
        <w:t>e</w:t>
      </w:r>
      <w:proofErr w:type="gramEnd"/>
      <w:r w:rsidR="00AD407E">
        <w:rPr>
          <w:rFonts w:cs="Arial"/>
        </w:rPr>
        <w:t xml:space="preserve"> quarenta e nove dólares americanos) em contas bancárias utilizadas p</w:t>
      </w:r>
      <w:r w:rsidR="00F41932">
        <w:rPr>
          <w:rFonts w:cs="Arial"/>
        </w:rPr>
        <w:t>elo doleiro VASCO FERREIRA DIAS,</w:t>
      </w:r>
      <w:r w:rsidR="00AD407E">
        <w:rPr>
          <w:rFonts w:cs="Arial"/>
        </w:rPr>
        <w:t xml:space="preserve"> denunciado nos autos n. 2005.38.00.033770-0, investigado na </w:t>
      </w:r>
      <w:r w:rsidR="00AD407E">
        <w:rPr>
          <w:rFonts w:cs="Arial"/>
          <w:i/>
        </w:rPr>
        <w:t>“OPERAÇÃO CÂMBIO LIVRE”</w:t>
      </w:r>
      <w:r w:rsidR="00AD407E">
        <w:rPr>
          <w:rFonts w:cs="Arial"/>
        </w:rPr>
        <w:t xml:space="preserve">, </w:t>
      </w:r>
      <w:r w:rsidR="00AD407E">
        <w:rPr>
          <w:rFonts w:cs="Arial"/>
          <w:i/>
        </w:rPr>
        <w:t>“em que se apurou a ocorrência de operações ilegais de câmbio por meio da prática conhecida como ‘dólar-cabo’, com a utilização, por doleiros já indiciados, de contas de pessoas interessadas em enviar ou receber valores do exterior, promovendo sua mútua compensação, a fim de dificultar o rastreamento das remessas ilegais, o que constitui indício de evasão de divisas, lavagem de capitais e sonegação fiscal”</w:t>
      </w:r>
      <w:r w:rsidR="00AD407E">
        <w:rPr>
          <w:rFonts w:cs="Arial"/>
        </w:rPr>
        <w:t xml:space="preserve"> (fl. 1B).</w:t>
      </w:r>
    </w:p>
    <w:p w:rsidR="00AD407E" w:rsidRDefault="00AD407E">
      <w:pPr>
        <w:pStyle w:val="Pargrafo"/>
        <w:rPr>
          <w:rFonts w:cs="Arial"/>
        </w:rPr>
      </w:pPr>
      <w:r>
        <w:rPr>
          <w:rFonts w:cs="Arial"/>
        </w:rPr>
        <w:t xml:space="preserve">A </w:t>
      </w:r>
      <w:r>
        <w:rPr>
          <w:rFonts w:cs="Arial"/>
          <w:b/>
        </w:rPr>
        <w:t>denúncia foi recebida em 22/07/2011</w:t>
      </w:r>
      <w:r w:rsidR="001278BE">
        <w:rPr>
          <w:rFonts w:cs="Arial"/>
          <w:b/>
        </w:rPr>
        <w:t xml:space="preserve"> </w:t>
      </w:r>
      <w:r w:rsidR="001278BE">
        <w:rPr>
          <w:rFonts w:cs="Arial"/>
        </w:rPr>
        <w:t>(fl. 76).</w:t>
      </w:r>
    </w:p>
    <w:p w:rsidR="00D00A7F" w:rsidRDefault="001C4E80">
      <w:pPr>
        <w:pStyle w:val="Pargrafo"/>
        <w:rPr>
          <w:rFonts w:cs="Arial"/>
        </w:rPr>
      </w:pPr>
      <w:r w:rsidRPr="00EE0FF8">
        <w:rPr>
          <w:rFonts w:cs="Arial"/>
        </w:rPr>
        <w:t>Sentenciando o feito</w:t>
      </w:r>
      <w:r w:rsidR="001278BE">
        <w:rPr>
          <w:rFonts w:cs="Arial"/>
        </w:rPr>
        <w:t xml:space="preserve"> (fls. 192/195)</w:t>
      </w:r>
      <w:r w:rsidRPr="00EE0FF8">
        <w:rPr>
          <w:rFonts w:cs="Arial"/>
        </w:rPr>
        <w:t xml:space="preserve">, </w:t>
      </w:r>
      <w:r w:rsidR="00786832">
        <w:rPr>
          <w:rFonts w:cs="Arial"/>
        </w:rPr>
        <w:t>a</w:t>
      </w:r>
      <w:r w:rsidRPr="00EE0FF8">
        <w:rPr>
          <w:rFonts w:cs="Arial"/>
        </w:rPr>
        <w:t xml:space="preserve"> MM.</w:t>
      </w:r>
      <w:r w:rsidR="001278BE">
        <w:rPr>
          <w:rFonts w:cs="Arial"/>
        </w:rPr>
        <w:t xml:space="preserve"> </w:t>
      </w:r>
      <w:r w:rsidRPr="00EE0FF8">
        <w:rPr>
          <w:rFonts w:cs="Arial"/>
        </w:rPr>
        <w:t>Ju</w:t>
      </w:r>
      <w:r w:rsidR="00786832">
        <w:rPr>
          <w:rFonts w:cs="Arial"/>
        </w:rPr>
        <w:t>íza</w:t>
      </w:r>
      <w:r w:rsidR="001278BE">
        <w:rPr>
          <w:rFonts w:cs="Arial"/>
        </w:rPr>
        <w:t xml:space="preserve"> Federal da 4ª Vara da Seção Judiciária de Minas Gerais</w:t>
      </w:r>
      <w:r w:rsidRPr="00EE0FF8">
        <w:rPr>
          <w:rFonts w:cs="Arial"/>
        </w:rPr>
        <w:t xml:space="preserve"> julgou </w:t>
      </w:r>
      <w:r w:rsidR="001278BE">
        <w:rPr>
          <w:rFonts w:cs="Arial"/>
          <w:b/>
        </w:rPr>
        <w:t>improcedente</w:t>
      </w:r>
      <w:r w:rsidRPr="00EE0FF8">
        <w:rPr>
          <w:rFonts w:cs="Arial"/>
        </w:rPr>
        <w:t xml:space="preserve"> a denúncia</w:t>
      </w:r>
      <w:r w:rsidR="001278BE">
        <w:rPr>
          <w:rFonts w:cs="Arial"/>
        </w:rPr>
        <w:t xml:space="preserve">, </w:t>
      </w:r>
      <w:r w:rsidR="001278BE">
        <w:rPr>
          <w:rFonts w:cs="Arial"/>
          <w:b/>
        </w:rPr>
        <w:t xml:space="preserve">absolvendo </w:t>
      </w:r>
      <w:r w:rsidR="001278BE">
        <w:rPr>
          <w:rFonts w:cs="Arial"/>
        </w:rPr>
        <w:t xml:space="preserve">o réu </w:t>
      </w:r>
      <w:r w:rsidR="001278BE">
        <w:rPr>
          <w:rFonts w:cs="Arial"/>
          <w:b/>
        </w:rPr>
        <w:t>RICARDO DIAMANTE</w:t>
      </w:r>
      <w:r w:rsidR="001278BE">
        <w:rPr>
          <w:rFonts w:cs="Arial"/>
        </w:rPr>
        <w:t>, com fulcro no artigo 386, III, do Código de Processo Penal, ao fundamento de que</w:t>
      </w:r>
      <w:r w:rsidR="00D00A7F">
        <w:rPr>
          <w:rFonts w:cs="Arial"/>
        </w:rPr>
        <w:t xml:space="preserve">, à época dos fatos – </w:t>
      </w:r>
      <w:r w:rsidR="00D00A7F">
        <w:rPr>
          <w:rFonts w:cs="Arial"/>
          <w:b/>
        </w:rPr>
        <w:t xml:space="preserve">07/11/2006 </w:t>
      </w:r>
      <w:r w:rsidR="00D00A7F">
        <w:rPr>
          <w:rFonts w:cs="Arial"/>
        </w:rPr>
        <w:t xml:space="preserve">– o Banco Central do Brasil – BACEN havia baixado circular em que dispensava a prestação de declaração quanto a valores de qualquer natureza, ativos em moeda e bens e direitos detidos fora do território nacional até </w:t>
      </w:r>
      <w:proofErr w:type="gramStart"/>
      <w:r w:rsidR="00D00A7F">
        <w:rPr>
          <w:rFonts w:cs="Arial"/>
        </w:rPr>
        <w:t>US$ 100.000,00 (cem mil dólares americanos), o</w:t>
      </w:r>
      <w:proofErr w:type="gramEnd"/>
      <w:r w:rsidR="00D00A7F">
        <w:rPr>
          <w:rFonts w:cs="Arial"/>
        </w:rPr>
        <w:t xml:space="preserve"> que torna atípica a conduta narrada na denúncia.</w:t>
      </w:r>
    </w:p>
    <w:p w:rsidR="001C4E80" w:rsidRDefault="001C4E80">
      <w:pPr>
        <w:pStyle w:val="Pargrafo"/>
        <w:rPr>
          <w:rFonts w:cs="Arial"/>
        </w:rPr>
      </w:pPr>
      <w:r w:rsidRPr="00EE0FF8">
        <w:rPr>
          <w:rFonts w:cs="Arial"/>
        </w:rPr>
        <w:t>Irresignado</w:t>
      </w:r>
      <w:proofErr w:type="gramStart"/>
      <w:r w:rsidRPr="00EE0FF8">
        <w:rPr>
          <w:rFonts w:cs="Arial"/>
        </w:rPr>
        <w:t>, recorre</w:t>
      </w:r>
      <w:proofErr w:type="gramEnd"/>
      <w:r w:rsidRPr="00EE0FF8">
        <w:rPr>
          <w:rFonts w:cs="Arial"/>
        </w:rPr>
        <w:t xml:space="preserve"> </w:t>
      </w:r>
      <w:r w:rsidR="00D00A7F">
        <w:rPr>
          <w:rFonts w:cs="Arial"/>
          <w:b/>
        </w:rPr>
        <w:t>MINISTÉRIO PÚBLICO FEDERAL</w:t>
      </w:r>
      <w:r w:rsidRPr="00EE0FF8">
        <w:rPr>
          <w:rFonts w:cs="Arial"/>
        </w:rPr>
        <w:t xml:space="preserve"> pedindo </w:t>
      </w:r>
      <w:r w:rsidR="00D00A7F">
        <w:rPr>
          <w:rFonts w:cs="Arial"/>
        </w:rPr>
        <w:t xml:space="preserve">a reforma do julgado para condenar o réu </w:t>
      </w:r>
      <w:r w:rsidR="00D00A7F">
        <w:rPr>
          <w:rFonts w:cs="Arial"/>
          <w:b/>
        </w:rPr>
        <w:t>RICARDO DIAMANTE</w:t>
      </w:r>
      <w:r w:rsidR="00D00A7F">
        <w:rPr>
          <w:rFonts w:cs="Arial"/>
        </w:rPr>
        <w:t xml:space="preserve"> nas penas do artigo 22, parágrafo único, da Lei n. 7.486/1986, </w:t>
      </w:r>
      <w:r w:rsidR="00C022B5">
        <w:rPr>
          <w:rFonts w:cs="Arial"/>
        </w:rPr>
        <w:t>ao argumento de que a Lei n. 9.</w:t>
      </w:r>
      <w:r w:rsidR="00F23AB6">
        <w:rPr>
          <w:rFonts w:cs="Arial"/>
        </w:rPr>
        <w:t>069</w:t>
      </w:r>
      <w:r w:rsidR="00C022B5">
        <w:rPr>
          <w:rFonts w:cs="Arial"/>
        </w:rPr>
        <w:t>/1995, artigo 65, estabelece o limite de entrada e saída livre do país em valor equivalente a R$ 10.000,00 (dez mil reais), sendo obrigatória a declaração de porte de valores superiores a esse limite.</w:t>
      </w:r>
    </w:p>
    <w:p w:rsidR="00C022B5" w:rsidRDefault="00C022B5">
      <w:pPr>
        <w:pStyle w:val="Pargrafo"/>
        <w:rPr>
          <w:rFonts w:cs="Arial"/>
        </w:rPr>
      </w:pPr>
      <w:r>
        <w:rPr>
          <w:rFonts w:cs="Arial"/>
        </w:rPr>
        <w:t xml:space="preserve">Assevera que </w:t>
      </w:r>
      <w:r>
        <w:rPr>
          <w:rFonts w:cs="Arial"/>
          <w:i/>
        </w:rPr>
        <w:t xml:space="preserve">“não há dúvidas de que o acusado promoveu, sem autorização legal, a saída de moeda para o exterior, por meio de procedimento fraudulento destinado a ocultar sua identidade e a verdadeira origem e destinação dos recursos expatriados, utilizando-se para tanto da atuação do doleiro VASCO FERREIRA DIAS, o que foi, inclusive, admitido na </w:t>
      </w:r>
      <w:proofErr w:type="gramStart"/>
      <w:r>
        <w:rPr>
          <w:rFonts w:cs="Arial"/>
          <w:i/>
        </w:rPr>
        <w:t>r.</w:t>
      </w:r>
      <w:proofErr w:type="gramEnd"/>
      <w:r>
        <w:rPr>
          <w:rFonts w:cs="Arial"/>
          <w:i/>
        </w:rPr>
        <w:t xml:space="preserve"> sentença”</w:t>
      </w:r>
      <w:r>
        <w:rPr>
          <w:rFonts w:cs="Arial"/>
        </w:rPr>
        <w:t>.</w:t>
      </w:r>
    </w:p>
    <w:p w:rsidR="00C022B5" w:rsidRPr="00C022B5" w:rsidRDefault="00C022B5">
      <w:pPr>
        <w:pStyle w:val="Pargrafo"/>
        <w:rPr>
          <w:rFonts w:cs="Arial"/>
        </w:rPr>
      </w:pPr>
      <w:r>
        <w:rPr>
          <w:rFonts w:cs="Arial"/>
        </w:rPr>
        <w:lastRenderedPageBreak/>
        <w:t xml:space="preserve">Aduz que, no que tange </w:t>
      </w:r>
      <w:r>
        <w:rPr>
          <w:rFonts w:cs="Arial"/>
          <w:i/>
        </w:rPr>
        <w:t>“ao princípio de intervenção mínima, fundamento empregado para absolver o acusado, data máxima vênia, mostra-se imperioso reconhecer que o aludido princípio foi incorretamente aplicado”</w:t>
      </w:r>
      <w:r>
        <w:rPr>
          <w:rFonts w:cs="Arial"/>
        </w:rPr>
        <w:t xml:space="preserve">, devendo a </w:t>
      </w:r>
      <w:proofErr w:type="gramStart"/>
      <w:r>
        <w:rPr>
          <w:rFonts w:cs="Arial"/>
        </w:rPr>
        <w:t>r.</w:t>
      </w:r>
      <w:proofErr w:type="gramEnd"/>
      <w:r>
        <w:rPr>
          <w:rFonts w:cs="Arial"/>
        </w:rPr>
        <w:t xml:space="preserve"> sentença ser totalmente reformada</w:t>
      </w:r>
      <w:r>
        <w:rPr>
          <w:rFonts w:cs="Arial"/>
          <w:i/>
        </w:rPr>
        <w:t>.</w:t>
      </w:r>
      <w:r>
        <w:rPr>
          <w:rFonts w:cs="Arial"/>
        </w:rPr>
        <w:t xml:space="preserve"> </w:t>
      </w:r>
    </w:p>
    <w:p w:rsidR="001C4E80" w:rsidRPr="00EE0FF8" w:rsidRDefault="00C022B5">
      <w:pPr>
        <w:pStyle w:val="Pargrafo"/>
        <w:rPr>
          <w:rFonts w:cs="Arial"/>
        </w:rPr>
      </w:pPr>
      <w:r>
        <w:rPr>
          <w:rFonts w:cs="Arial"/>
        </w:rPr>
        <w:t>Com contrar</w:t>
      </w:r>
      <w:r w:rsidR="001C4E80" w:rsidRPr="00EE0FF8">
        <w:rPr>
          <w:rFonts w:cs="Arial"/>
        </w:rPr>
        <w:t>razões</w:t>
      </w:r>
      <w:r>
        <w:rPr>
          <w:rFonts w:cs="Arial"/>
        </w:rPr>
        <w:t xml:space="preserve"> (fls. 216/</w:t>
      </w:r>
      <w:proofErr w:type="gramStart"/>
      <w:r>
        <w:rPr>
          <w:rFonts w:cs="Arial"/>
        </w:rPr>
        <w:t>220v</w:t>
      </w:r>
      <w:proofErr w:type="gramEnd"/>
      <w:r>
        <w:rPr>
          <w:rFonts w:cs="Arial"/>
        </w:rPr>
        <w:t>)</w:t>
      </w:r>
      <w:r w:rsidR="001C4E80" w:rsidRPr="00EE0FF8">
        <w:rPr>
          <w:rFonts w:cs="Arial"/>
        </w:rPr>
        <w:t xml:space="preserve">, subiram os autos a esta Corte onde receberam parecer ministerial pelo </w:t>
      </w:r>
      <w:r>
        <w:rPr>
          <w:rFonts w:cs="Arial"/>
          <w:b/>
        </w:rPr>
        <w:t xml:space="preserve">não </w:t>
      </w:r>
      <w:r w:rsidR="001C4E80" w:rsidRPr="00C022B5">
        <w:rPr>
          <w:rFonts w:cs="Arial"/>
          <w:b/>
        </w:rPr>
        <w:t>provimento</w:t>
      </w:r>
      <w:r>
        <w:rPr>
          <w:rFonts w:cs="Arial"/>
        </w:rPr>
        <w:t xml:space="preserve"> do recurso (</w:t>
      </w:r>
      <w:r w:rsidR="001C4E80" w:rsidRPr="00EE0FF8">
        <w:rPr>
          <w:rFonts w:cs="Arial"/>
        </w:rPr>
        <w:t xml:space="preserve">fls. </w:t>
      </w:r>
      <w:r>
        <w:rPr>
          <w:rFonts w:cs="Arial"/>
        </w:rPr>
        <w:t>224/228</w:t>
      </w:r>
      <w:r w:rsidR="001C4E80" w:rsidRPr="00EE0FF8">
        <w:rPr>
          <w:rFonts w:cs="Arial"/>
        </w:rPr>
        <w:t>).</w:t>
      </w:r>
    </w:p>
    <w:p w:rsidR="001C4E80" w:rsidRDefault="001C4E80">
      <w:pPr>
        <w:pStyle w:val="Pargrafo"/>
        <w:rPr>
          <w:b/>
          <w:bCs/>
        </w:rPr>
      </w:pPr>
      <w:r>
        <w:rPr>
          <w:b/>
          <w:bCs/>
        </w:rPr>
        <w:t>É o relatório.</w:t>
      </w:r>
    </w:p>
    <w:p w:rsidR="001C4E80" w:rsidRDefault="001C4E80">
      <w:pPr>
        <w:pStyle w:val="Pargrafo"/>
        <w:ind w:firstLine="0"/>
        <w:jc w:val="center"/>
        <w:rPr>
          <w:rFonts w:ascii="ShelleyVolante BT" w:hAnsi="ShelleyVolante BT"/>
          <w:b/>
          <w:bCs/>
          <w:i/>
          <w:iCs/>
          <w:sz w:val="32"/>
        </w:rPr>
      </w:pPr>
      <w:r>
        <w:t>Desembargador Federal</w:t>
      </w:r>
      <w:r>
        <w:rPr>
          <w:rFonts w:ascii="ShelleyVolante BT" w:hAnsi="ShelleyVolante BT"/>
          <w:b/>
          <w:bCs/>
          <w:i/>
          <w:iCs/>
          <w:sz w:val="32"/>
        </w:rPr>
        <w:t xml:space="preserve"> Mário César Ribeiro</w:t>
      </w:r>
    </w:p>
    <w:p w:rsidR="001C4E80" w:rsidRDefault="001C4E80">
      <w:pPr>
        <w:pStyle w:val="Transcrio"/>
        <w:ind w:left="0"/>
        <w:jc w:val="center"/>
        <w:rPr>
          <w:i w:val="0"/>
          <w:iCs/>
        </w:rPr>
      </w:pPr>
      <w:r>
        <w:rPr>
          <w:i w:val="0"/>
          <w:iCs/>
        </w:rPr>
        <w:t>Relator</w:t>
      </w:r>
    </w:p>
    <w:p w:rsidR="001C4E80" w:rsidRDefault="001C4E80">
      <w:pPr>
        <w:pStyle w:val="Pargrafo"/>
        <w:ind w:firstLine="0"/>
        <w:sectPr w:rsidR="001C4E80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851" w:right="851" w:bottom="851" w:left="1418" w:header="567" w:footer="822" w:gutter="0"/>
          <w:pgNumType w:start="1"/>
          <w:cols w:space="708"/>
          <w:titlePg/>
          <w:docGrid w:linePitch="360"/>
        </w:sectPr>
      </w:pPr>
    </w:p>
    <w:p w:rsidR="001C4E80" w:rsidRDefault="001C4E80">
      <w:pPr>
        <w:pStyle w:val="Pargrafo"/>
        <w:ind w:firstLine="0"/>
        <w:rPr>
          <w:b/>
          <w:bCs/>
        </w:rPr>
      </w:pPr>
      <w:r>
        <w:rPr>
          <w:b/>
          <w:bCs/>
        </w:rPr>
        <w:lastRenderedPageBreak/>
        <w:t xml:space="preserve">APELAÇÃO CRIMINAL N. </w:t>
      </w:r>
      <w:r w:rsidR="002C1482">
        <w:rPr>
          <w:rFonts w:cs="Arial"/>
          <w:b/>
          <w:bCs/>
        </w:rPr>
        <w:t>41720-42.2011.4.01.3800/MG</w:t>
      </w:r>
    </w:p>
    <w:p w:rsidR="001C4E80" w:rsidRDefault="001C4E80">
      <w:pPr>
        <w:pStyle w:val="Pargrafo"/>
        <w:ind w:firstLine="0"/>
        <w:rPr>
          <w:b/>
          <w:bCs/>
        </w:rPr>
      </w:pPr>
    </w:p>
    <w:p w:rsidR="001C4E80" w:rsidRDefault="001C4E80">
      <w:pPr>
        <w:pStyle w:val="Pargrafo"/>
        <w:ind w:firstLine="0"/>
        <w:rPr>
          <w:b/>
          <w:bCs/>
        </w:rPr>
      </w:pPr>
    </w:p>
    <w:p w:rsidR="001C4E80" w:rsidRDefault="001C4E80">
      <w:pPr>
        <w:pStyle w:val="Pargrafo"/>
        <w:ind w:firstLine="0"/>
        <w:jc w:val="center"/>
        <w:rPr>
          <w:rFonts w:ascii="Arial Black" w:hAnsi="Arial Black"/>
          <w:b/>
          <w:bCs/>
          <w:sz w:val="28"/>
        </w:rPr>
      </w:pPr>
      <w:r>
        <w:rPr>
          <w:rFonts w:ascii="Arial Black" w:hAnsi="Arial Black"/>
          <w:b/>
          <w:bCs/>
          <w:sz w:val="28"/>
        </w:rPr>
        <w:t>VOTO</w:t>
      </w:r>
    </w:p>
    <w:p w:rsidR="001C4E80" w:rsidRDefault="001C4E80">
      <w:pPr>
        <w:pStyle w:val="Pargrafo"/>
      </w:pPr>
    </w:p>
    <w:p w:rsidR="001C4E80" w:rsidRPr="00EE0FF8" w:rsidRDefault="00B835CA">
      <w:pPr>
        <w:pStyle w:val="Pargrafo"/>
        <w:rPr>
          <w:rFonts w:cs="Arial"/>
        </w:rPr>
      </w:pPr>
      <w:r w:rsidRPr="00EE0FF8">
        <w:rPr>
          <w:rFonts w:cs="Arial"/>
        </w:rPr>
        <w:t xml:space="preserve">O MINISTÉRIO PÚBLICO FEDERAL </w:t>
      </w:r>
      <w:r>
        <w:rPr>
          <w:rFonts w:cs="Arial"/>
        </w:rPr>
        <w:t xml:space="preserve">recorre de sentença que </w:t>
      </w:r>
      <w:r w:rsidRPr="00F770A8">
        <w:rPr>
          <w:rFonts w:cs="Arial"/>
          <w:b/>
        </w:rPr>
        <w:t>absolveu</w:t>
      </w:r>
      <w:r>
        <w:rPr>
          <w:rFonts w:cs="Arial"/>
        </w:rPr>
        <w:t xml:space="preserve"> o acusado </w:t>
      </w:r>
      <w:r>
        <w:rPr>
          <w:rFonts w:cs="Arial"/>
          <w:b/>
        </w:rPr>
        <w:t>RICARDO DIAMANTE</w:t>
      </w:r>
      <w:r>
        <w:rPr>
          <w:rFonts w:cs="Arial"/>
        </w:rPr>
        <w:t xml:space="preserve"> da prática do</w:t>
      </w:r>
      <w:r w:rsidRPr="00EE0FF8">
        <w:rPr>
          <w:rFonts w:cs="Arial"/>
        </w:rPr>
        <w:t xml:space="preserve"> crime previsto no artigo 22, </w:t>
      </w:r>
      <w:r>
        <w:rPr>
          <w:rFonts w:cs="Arial"/>
        </w:rPr>
        <w:t xml:space="preserve">parágrafo único, </w:t>
      </w:r>
      <w:r w:rsidRPr="00EE0FF8">
        <w:rPr>
          <w:rFonts w:cs="Arial"/>
        </w:rPr>
        <w:t xml:space="preserve">da Lei n. 7.492/86, </w:t>
      </w:r>
      <w:r w:rsidR="00F770A8">
        <w:rPr>
          <w:rFonts w:cs="Arial"/>
        </w:rPr>
        <w:t xml:space="preserve">ao fundamento de que o valor depositado no exterior é inferior ao mínimo previsto na Circular n. </w:t>
      </w:r>
      <w:r w:rsidR="000B6774">
        <w:rPr>
          <w:rFonts w:cs="Arial"/>
        </w:rPr>
        <w:t>3.225, de 12/02/2004, do Banco Central do Brasil – BACEN, portanto, atípica a conduta narrada na denúncia.</w:t>
      </w:r>
    </w:p>
    <w:p w:rsidR="000A6D00" w:rsidRDefault="000B6774" w:rsidP="000A6D00">
      <w:pPr>
        <w:pStyle w:val="Pargrafo"/>
        <w:rPr>
          <w:rFonts w:cs="Arial"/>
        </w:rPr>
      </w:pPr>
      <w:r>
        <w:rPr>
          <w:rFonts w:cs="Arial"/>
        </w:rPr>
        <w:t xml:space="preserve">Sustenta o </w:t>
      </w:r>
      <w:r>
        <w:rPr>
          <w:rFonts w:cs="Arial"/>
          <w:b/>
        </w:rPr>
        <w:t>MINISTÉRIO PÚBLICO FEDERAL</w:t>
      </w:r>
      <w:r w:rsidR="000A6D00">
        <w:rPr>
          <w:rFonts w:cs="Arial"/>
          <w:b/>
        </w:rPr>
        <w:t xml:space="preserve"> </w:t>
      </w:r>
      <w:r w:rsidR="000A6D00">
        <w:rPr>
          <w:rFonts w:cs="Arial"/>
        </w:rPr>
        <w:t>que a Lei n. 9.605/1995, artigo 65, estabelece o limite de entrada e saída livre do país em valor equivalente a R$ 10.000,00 (dez mil reais), sendo obrigatória a declaração de porte de valores superiores a esse limite.</w:t>
      </w:r>
    </w:p>
    <w:p w:rsidR="000A6D00" w:rsidRDefault="000A6D00" w:rsidP="000A6D00">
      <w:pPr>
        <w:pStyle w:val="Pargrafo"/>
        <w:rPr>
          <w:rFonts w:cs="Arial"/>
        </w:rPr>
      </w:pPr>
      <w:r>
        <w:rPr>
          <w:rFonts w:cs="Arial"/>
        </w:rPr>
        <w:t xml:space="preserve">Assevera que </w:t>
      </w:r>
      <w:r>
        <w:rPr>
          <w:rFonts w:cs="Arial"/>
          <w:i/>
        </w:rPr>
        <w:t xml:space="preserve">“não há dúvidas de que o acusado promoveu, sem autorização legal, a saída de moeda para o exterior, por meio de procedimento fraudulento destinado a ocultar sua identidade e a verdadeira origem e destinação dos recursos expatriados, utilizando-se para tanto da atuação do doleiro VASCO FERREIRA DIAS, o que foi, inclusive, admitido na </w:t>
      </w:r>
      <w:proofErr w:type="gramStart"/>
      <w:r>
        <w:rPr>
          <w:rFonts w:cs="Arial"/>
          <w:i/>
        </w:rPr>
        <w:t>r.</w:t>
      </w:r>
      <w:proofErr w:type="gramEnd"/>
      <w:r>
        <w:rPr>
          <w:rFonts w:cs="Arial"/>
          <w:i/>
        </w:rPr>
        <w:t xml:space="preserve"> sentença”</w:t>
      </w:r>
      <w:r>
        <w:rPr>
          <w:rFonts w:cs="Arial"/>
        </w:rPr>
        <w:t>.</w:t>
      </w:r>
    </w:p>
    <w:p w:rsidR="000B6774" w:rsidRPr="000A6D00" w:rsidRDefault="000A6D00" w:rsidP="000A6D00">
      <w:pPr>
        <w:pStyle w:val="Pargrafo"/>
        <w:rPr>
          <w:rFonts w:cs="Arial"/>
        </w:rPr>
      </w:pPr>
      <w:r>
        <w:rPr>
          <w:rFonts w:cs="Arial"/>
        </w:rPr>
        <w:t xml:space="preserve">Aduz que, no que tange </w:t>
      </w:r>
      <w:r>
        <w:rPr>
          <w:rFonts w:cs="Arial"/>
          <w:i/>
        </w:rPr>
        <w:t>“ao princípio de intervenção mínima, fundamento empregado para absolver o acusado, data máxima vênia, mostra-se imperioso reconhecer que o aludido princípio foi incorretamente aplicado”</w:t>
      </w:r>
      <w:r>
        <w:rPr>
          <w:rFonts w:cs="Arial"/>
        </w:rPr>
        <w:t xml:space="preserve">, devendo a </w:t>
      </w:r>
      <w:proofErr w:type="gramStart"/>
      <w:r>
        <w:rPr>
          <w:rFonts w:cs="Arial"/>
        </w:rPr>
        <w:t>r.</w:t>
      </w:r>
      <w:proofErr w:type="gramEnd"/>
      <w:r>
        <w:rPr>
          <w:rFonts w:cs="Arial"/>
        </w:rPr>
        <w:t xml:space="preserve"> sentença ser totalmente reformada</w:t>
      </w:r>
      <w:r>
        <w:rPr>
          <w:rFonts w:cs="Arial"/>
          <w:i/>
        </w:rPr>
        <w:t>.</w:t>
      </w:r>
    </w:p>
    <w:p w:rsidR="001C4E80" w:rsidRPr="00EE0FF8" w:rsidRDefault="001C4E80">
      <w:pPr>
        <w:pStyle w:val="Pargrafo"/>
        <w:rPr>
          <w:rFonts w:cs="Arial"/>
        </w:rPr>
      </w:pPr>
      <w:r w:rsidRPr="00EE0FF8">
        <w:rPr>
          <w:rFonts w:cs="Arial"/>
        </w:rPr>
        <w:t>Vejamos.</w:t>
      </w:r>
    </w:p>
    <w:p w:rsidR="001C4E80" w:rsidRPr="00EE0FF8" w:rsidRDefault="000A6D00">
      <w:pPr>
        <w:pStyle w:val="Pargrafo"/>
        <w:rPr>
          <w:rFonts w:cs="Arial"/>
        </w:rPr>
      </w:pPr>
      <w:r>
        <w:rPr>
          <w:rFonts w:cs="Arial"/>
        </w:rPr>
        <w:t>Assim dispõe o</w:t>
      </w:r>
      <w:r w:rsidR="001C4E80" w:rsidRPr="00EE0FF8">
        <w:rPr>
          <w:rFonts w:cs="Arial"/>
        </w:rPr>
        <w:t xml:space="preserve"> artigo 22 da Lei n. 7.492/1986:</w:t>
      </w:r>
    </w:p>
    <w:p w:rsidR="001C4E80" w:rsidRPr="00EE0FF8" w:rsidRDefault="001C4E80">
      <w:pPr>
        <w:pStyle w:val="Transcrio"/>
        <w:spacing w:line="240" w:lineRule="auto"/>
        <w:rPr>
          <w:rFonts w:cs="Arial"/>
        </w:rPr>
      </w:pPr>
      <w:r w:rsidRPr="00EE0FF8">
        <w:rPr>
          <w:rFonts w:cs="Arial"/>
          <w:i w:val="0"/>
          <w:iCs/>
        </w:rPr>
        <w:tab/>
      </w:r>
      <w:r w:rsidRPr="000A6D00">
        <w:rPr>
          <w:rFonts w:cs="Arial"/>
          <w:b/>
        </w:rPr>
        <w:t>Art. 22.</w:t>
      </w:r>
      <w:r w:rsidRPr="00EE0FF8">
        <w:rPr>
          <w:rFonts w:cs="Arial"/>
        </w:rPr>
        <w:t xml:space="preserve"> Efetuar operação de câmbio não autorizada, com o fim de promover evasão de divisas do País:</w:t>
      </w:r>
    </w:p>
    <w:p w:rsidR="001C4E80" w:rsidRPr="00EE0FF8" w:rsidRDefault="001C4E80">
      <w:pPr>
        <w:pStyle w:val="Transcrio"/>
        <w:spacing w:line="240" w:lineRule="auto"/>
        <w:rPr>
          <w:rFonts w:cs="Arial"/>
        </w:rPr>
      </w:pPr>
      <w:r w:rsidRPr="00EE0FF8">
        <w:rPr>
          <w:rFonts w:cs="Arial"/>
        </w:rPr>
        <w:tab/>
      </w:r>
      <w:r w:rsidRPr="000A6D00">
        <w:rPr>
          <w:rFonts w:cs="Arial"/>
          <w:b/>
        </w:rPr>
        <w:t>Pena</w:t>
      </w:r>
      <w:r w:rsidRPr="00EE0FF8">
        <w:rPr>
          <w:rFonts w:cs="Arial"/>
        </w:rPr>
        <w:t xml:space="preserve"> – Reclusão de </w:t>
      </w:r>
      <w:proofErr w:type="gramStart"/>
      <w:r w:rsidRPr="00EE0FF8">
        <w:rPr>
          <w:rFonts w:cs="Arial"/>
        </w:rPr>
        <w:t>2</w:t>
      </w:r>
      <w:proofErr w:type="gramEnd"/>
      <w:r w:rsidRPr="00EE0FF8">
        <w:rPr>
          <w:rFonts w:cs="Arial"/>
        </w:rPr>
        <w:t xml:space="preserve"> (dois) a 6 (seis) anos, e multa.</w:t>
      </w:r>
    </w:p>
    <w:p w:rsidR="001C4E80" w:rsidRPr="00EE0FF8" w:rsidRDefault="001C4E80">
      <w:pPr>
        <w:pStyle w:val="Transcrio"/>
        <w:spacing w:line="240" w:lineRule="auto"/>
        <w:ind w:firstLine="568"/>
        <w:rPr>
          <w:rFonts w:cs="Arial"/>
        </w:rPr>
      </w:pPr>
      <w:r w:rsidRPr="000A6D00">
        <w:rPr>
          <w:rFonts w:cs="Arial"/>
          <w:b/>
        </w:rPr>
        <w:t>Parágrafo Único.</w:t>
      </w:r>
      <w:r w:rsidRPr="00EE0FF8">
        <w:rPr>
          <w:rFonts w:cs="Arial"/>
        </w:rPr>
        <w:t xml:space="preserve"> Incorre na mesma pena quem, a qualquer título, promove, sem autorização legal, a saída de moeda ou divisa para o exterior, ou nele mantiver depósitos não declarados à repartição federal compete</w:t>
      </w:r>
      <w:r w:rsidR="000A6D00">
        <w:rPr>
          <w:rFonts w:cs="Arial"/>
        </w:rPr>
        <w:t>nte.</w:t>
      </w:r>
    </w:p>
    <w:p w:rsidR="001C4E80" w:rsidRPr="00EE0FF8" w:rsidRDefault="001C4E80">
      <w:pPr>
        <w:pStyle w:val="Transcrio"/>
        <w:rPr>
          <w:rFonts w:cs="Arial"/>
        </w:rPr>
      </w:pPr>
    </w:p>
    <w:p w:rsidR="001C4E80" w:rsidRPr="00EE0FF8" w:rsidRDefault="001C4E80">
      <w:pPr>
        <w:pStyle w:val="Pargrafo"/>
        <w:rPr>
          <w:rFonts w:cs="Arial"/>
        </w:rPr>
      </w:pPr>
      <w:r w:rsidRPr="00EE0FF8">
        <w:rPr>
          <w:rFonts w:cs="Arial"/>
        </w:rPr>
        <w:lastRenderedPageBreak/>
        <w:t xml:space="preserve">Segundo RODOLFO TIGRE MAIA, entende-se consumado o delito </w:t>
      </w:r>
      <w:r w:rsidRPr="00EE0FF8">
        <w:rPr>
          <w:rFonts w:cs="Arial"/>
          <w:i/>
          <w:iCs/>
        </w:rPr>
        <w:t>“com a concretização da operação de câmbio”</w:t>
      </w:r>
      <w:r w:rsidRPr="00EE0FF8">
        <w:rPr>
          <w:rFonts w:cs="Arial"/>
        </w:rPr>
        <w:t xml:space="preserve">, incriminando, portanto </w:t>
      </w:r>
      <w:r w:rsidRPr="00EE0FF8">
        <w:rPr>
          <w:rFonts w:cs="Arial"/>
          <w:i/>
          <w:iCs/>
        </w:rPr>
        <w:t xml:space="preserve">“a efetivação de operações de câmbio </w:t>
      </w:r>
      <w:r w:rsidRPr="000A6D00">
        <w:rPr>
          <w:rFonts w:cs="Arial"/>
          <w:b/>
          <w:i/>
          <w:iCs/>
        </w:rPr>
        <w:t>desautorizadas</w:t>
      </w:r>
      <w:r w:rsidRPr="00EE0FF8">
        <w:rPr>
          <w:rFonts w:cs="Arial"/>
          <w:i/>
          <w:iCs/>
        </w:rPr>
        <w:t>, quando efetuadas com o especial fim de agir de promover a evasão de divisas”</w:t>
      </w:r>
      <w:r w:rsidR="000A6D00">
        <w:rPr>
          <w:rFonts w:cs="Arial"/>
        </w:rPr>
        <w:t xml:space="preserve"> (</w:t>
      </w:r>
      <w:r w:rsidRPr="000A6D00">
        <w:rPr>
          <w:rFonts w:cs="Arial"/>
          <w:b/>
          <w:bCs/>
          <w:i/>
        </w:rPr>
        <w:t>in</w:t>
      </w:r>
      <w:r w:rsidRPr="00EE0FF8">
        <w:rPr>
          <w:rFonts w:cs="Arial"/>
          <w:b/>
          <w:bCs/>
        </w:rPr>
        <w:t xml:space="preserve"> </w:t>
      </w:r>
      <w:r w:rsidRPr="000A6D00">
        <w:rPr>
          <w:rFonts w:cs="Arial"/>
          <w:i/>
        </w:rPr>
        <w:t>“Dos Crimes contra o Sistema Financeiro Nacional”</w:t>
      </w:r>
      <w:r w:rsidRPr="00EE0FF8">
        <w:rPr>
          <w:rFonts w:cs="Arial"/>
        </w:rPr>
        <w:t xml:space="preserve"> – Malheiros Editores – 1999 – p. 133).</w:t>
      </w:r>
    </w:p>
    <w:p w:rsidR="001C4E80" w:rsidRPr="00EE0FF8" w:rsidRDefault="001C4E80">
      <w:pPr>
        <w:pStyle w:val="Pargrafo"/>
        <w:rPr>
          <w:rFonts w:cs="Arial"/>
        </w:rPr>
      </w:pPr>
      <w:r w:rsidRPr="00EE0FF8">
        <w:rPr>
          <w:rFonts w:cs="Arial"/>
        </w:rPr>
        <w:t xml:space="preserve">O tipo subjetivo do </w:t>
      </w:r>
      <w:r w:rsidRPr="00EE0FF8">
        <w:rPr>
          <w:rFonts w:cs="Arial"/>
          <w:i/>
          <w:iCs/>
        </w:rPr>
        <w:t>caput</w:t>
      </w:r>
      <w:r w:rsidRPr="00EE0FF8">
        <w:rPr>
          <w:rFonts w:cs="Arial"/>
        </w:rPr>
        <w:t xml:space="preserve"> do artigo 22 é o </w:t>
      </w:r>
      <w:r w:rsidRPr="00EE0FF8">
        <w:rPr>
          <w:rFonts w:cs="Arial"/>
          <w:b/>
          <w:bCs/>
        </w:rPr>
        <w:t>dolo</w:t>
      </w:r>
      <w:r w:rsidRPr="00EE0FF8">
        <w:rPr>
          <w:rFonts w:cs="Arial"/>
        </w:rPr>
        <w:t xml:space="preserve">, consistente na </w:t>
      </w:r>
      <w:r w:rsidRPr="00EE0FF8">
        <w:rPr>
          <w:rFonts w:cs="Arial"/>
          <w:b/>
          <w:bCs/>
        </w:rPr>
        <w:t>vontade</w:t>
      </w:r>
      <w:r w:rsidRPr="00EE0FF8">
        <w:rPr>
          <w:rFonts w:cs="Arial"/>
        </w:rPr>
        <w:t xml:space="preserve"> livre e consciente de efetivar operações de câmbio, sem a devida autorização legal, e com o especial fim de agir de promover a evasão de divisas. E, no parágrafo único, de </w:t>
      </w:r>
      <w:r w:rsidRPr="000A6D00">
        <w:rPr>
          <w:rFonts w:cs="Arial"/>
          <w:b/>
        </w:rPr>
        <w:t>remeter</w:t>
      </w:r>
      <w:r w:rsidRPr="00EE0FF8">
        <w:rPr>
          <w:rFonts w:cs="Arial"/>
        </w:rPr>
        <w:t xml:space="preserve"> moeda para o exterior, </w:t>
      </w:r>
      <w:r w:rsidRPr="000A6D00">
        <w:rPr>
          <w:rFonts w:cs="Arial"/>
          <w:b/>
        </w:rPr>
        <w:t>sem autorização legal</w:t>
      </w:r>
      <w:r w:rsidRPr="00EE0FF8">
        <w:rPr>
          <w:rFonts w:cs="Arial"/>
        </w:rPr>
        <w:t xml:space="preserve">, ou nele </w:t>
      </w:r>
      <w:r w:rsidRPr="000A6D00">
        <w:rPr>
          <w:rFonts w:cs="Arial"/>
          <w:b/>
        </w:rPr>
        <w:t>manter</w:t>
      </w:r>
      <w:r w:rsidRPr="00EE0FF8">
        <w:rPr>
          <w:rFonts w:cs="Arial"/>
        </w:rPr>
        <w:t xml:space="preserve"> depósitos </w:t>
      </w:r>
      <w:r w:rsidRPr="000A6D00">
        <w:rPr>
          <w:rFonts w:cs="Arial"/>
          <w:b/>
        </w:rPr>
        <w:t>não declarados</w:t>
      </w:r>
      <w:r w:rsidRPr="00EE0FF8">
        <w:rPr>
          <w:rFonts w:cs="Arial"/>
        </w:rPr>
        <w:t xml:space="preserve"> na repartição federal competente. </w:t>
      </w:r>
    </w:p>
    <w:p w:rsidR="001C4E80" w:rsidRPr="00EE0FF8" w:rsidRDefault="001C4E80">
      <w:pPr>
        <w:pStyle w:val="Pargrafo"/>
        <w:rPr>
          <w:rFonts w:cs="Arial"/>
        </w:rPr>
      </w:pPr>
      <w:r w:rsidRPr="00EE0FF8">
        <w:rPr>
          <w:rFonts w:cs="Arial"/>
        </w:rPr>
        <w:t>O bem protegido no artigo em referência é o sistema financeiro nacional.</w:t>
      </w:r>
    </w:p>
    <w:p w:rsidR="001C4E80" w:rsidRDefault="001C4E80">
      <w:pPr>
        <w:pStyle w:val="Pargrafo"/>
        <w:rPr>
          <w:rFonts w:cs="Arial"/>
        </w:rPr>
      </w:pPr>
      <w:r w:rsidRPr="00EE0FF8">
        <w:rPr>
          <w:rFonts w:cs="Arial"/>
        </w:rPr>
        <w:t xml:space="preserve">Compulsando os presentes autos, verifico </w:t>
      </w:r>
      <w:r w:rsidR="00FD2377">
        <w:rPr>
          <w:rFonts w:cs="Arial"/>
        </w:rPr>
        <w:t xml:space="preserve">do </w:t>
      </w:r>
      <w:r w:rsidR="00FD2377">
        <w:rPr>
          <w:rFonts w:cs="Arial"/>
          <w:i/>
        </w:rPr>
        <w:t>LAUDO DE PERÍCIA CRIMINAL FEDERAL (CONTÁBIL-FINANCEIRO)</w:t>
      </w:r>
      <w:r w:rsidR="00FD2377">
        <w:rPr>
          <w:rFonts w:cs="Arial"/>
        </w:rPr>
        <w:t xml:space="preserve"> de fls. 64/71, que: </w:t>
      </w:r>
      <w:r w:rsidR="00FD2377">
        <w:rPr>
          <w:rFonts w:cs="Arial"/>
          <w:i/>
        </w:rPr>
        <w:t>“Em 01/11/2006 foi realizada uma transferência de US$ 23.349,00 para HIL TOUCH IMAGING TECNOLOGIES INC, na Agência do Citibank em Nova York”</w:t>
      </w:r>
      <w:r w:rsidR="00FD2377">
        <w:rPr>
          <w:rFonts w:cs="Arial"/>
        </w:rPr>
        <w:t xml:space="preserve"> (fl. 70</w:t>
      </w:r>
      <w:proofErr w:type="gramStart"/>
      <w:r w:rsidR="00FD2377">
        <w:rPr>
          <w:rFonts w:cs="Arial"/>
        </w:rPr>
        <w:t>)</w:t>
      </w:r>
      <w:proofErr w:type="gramEnd"/>
    </w:p>
    <w:p w:rsidR="00786832" w:rsidRDefault="00786832">
      <w:pPr>
        <w:pStyle w:val="Pargrafo"/>
        <w:rPr>
          <w:rFonts w:cs="Arial"/>
        </w:rPr>
      </w:pPr>
      <w:r>
        <w:rPr>
          <w:rFonts w:cs="Arial"/>
          <w:b/>
        </w:rPr>
        <w:t>RICARDO DIAMANTE</w:t>
      </w:r>
      <w:r>
        <w:rPr>
          <w:rFonts w:cs="Arial"/>
        </w:rPr>
        <w:t xml:space="preserve">, em suas alegações finais (fls. 183/188), sustenta, em síntese, que a conduta narrada na denúncia é atípica, por isso que, à época dos fatos – 07/11/2006 – </w:t>
      </w:r>
      <w:r>
        <w:rPr>
          <w:rFonts w:cs="Arial"/>
          <w:i/>
        </w:rPr>
        <w:t>“se encontrava em vigor legislação do Banco Central do Brasil que somente exigia declarar depósitos mantidos no exterior para valores superiores a US$100.000,00 (cem mil dólares). (Circulares BACEN n. 3.225/2004, 3.278/2005, 3.313/2006, 3.345/2007, 3.384/2008 e 3.442/2009)”</w:t>
      </w:r>
      <w:r>
        <w:rPr>
          <w:rFonts w:cs="Arial"/>
        </w:rPr>
        <w:t xml:space="preserve"> (fl. 183).</w:t>
      </w:r>
    </w:p>
    <w:p w:rsidR="00786832" w:rsidRDefault="00786832">
      <w:pPr>
        <w:pStyle w:val="Pargrafo"/>
        <w:rPr>
          <w:rFonts w:cs="Arial"/>
          <w:i/>
        </w:rPr>
      </w:pPr>
      <w:r>
        <w:rPr>
          <w:rFonts w:cs="Arial"/>
        </w:rPr>
        <w:t xml:space="preserve">O MM. Juíza </w:t>
      </w:r>
      <w:r>
        <w:rPr>
          <w:rFonts w:cs="Arial"/>
          <w:i/>
        </w:rPr>
        <w:t>a quo</w:t>
      </w:r>
      <w:r>
        <w:rPr>
          <w:rFonts w:cs="Arial"/>
        </w:rPr>
        <w:t xml:space="preserve"> </w:t>
      </w:r>
      <w:r>
        <w:rPr>
          <w:rFonts w:cs="Arial"/>
          <w:b/>
        </w:rPr>
        <w:t>absolveu</w:t>
      </w:r>
      <w:r>
        <w:rPr>
          <w:rFonts w:cs="Arial"/>
        </w:rPr>
        <w:t xml:space="preserve"> o Acusado, nos seguintes fundamentos, </w:t>
      </w:r>
      <w:r>
        <w:rPr>
          <w:rFonts w:cs="Arial"/>
          <w:i/>
        </w:rPr>
        <w:t>verbis:</w:t>
      </w:r>
    </w:p>
    <w:p w:rsidR="00786832" w:rsidRDefault="00786832" w:rsidP="00786832">
      <w:pPr>
        <w:pStyle w:val="Transcrio"/>
        <w:rPr>
          <w:i w:val="0"/>
        </w:rPr>
      </w:pPr>
      <w:r>
        <w:rPr>
          <w:i w:val="0"/>
        </w:rPr>
        <w:tab/>
        <w:t>(...)</w:t>
      </w:r>
    </w:p>
    <w:p w:rsidR="00786832" w:rsidRDefault="00786832" w:rsidP="00786832">
      <w:pPr>
        <w:pStyle w:val="Transcrio"/>
        <w:rPr>
          <w:i w:val="0"/>
        </w:rPr>
      </w:pPr>
      <w:r>
        <w:tab/>
      </w:r>
      <w:r>
        <w:rPr>
          <w:i w:val="0"/>
        </w:rPr>
        <w:t>Do exame acurado dos fatos, resulta a improcedência da acusação, como medida que se impõe no caso apresentado.</w:t>
      </w:r>
    </w:p>
    <w:p w:rsidR="00786832" w:rsidRDefault="00786832" w:rsidP="00786832">
      <w:pPr>
        <w:pStyle w:val="Transcrio"/>
        <w:rPr>
          <w:i w:val="0"/>
        </w:rPr>
      </w:pPr>
      <w:r>
        <w:rPr>
          <w:i w:val="0"/>
        </w:rPr>
        <w:tab/>
        <w:t>É ver: a tipicidade da conduta revela-se por sua exata adequação ao modelo abstratamente descrito em lei, seja do ponto de vista objetivo, seja do ponto de vista subjetivo. Segundo o disposto no parágrafo único do art. 22 da Lei 7.492/86, promover, a qualquer título, sem autorização legal, a saída de moeda ou divisas para o exterior, ou nele manter depósitos não declarados à repartição federal competente, é fato típico do ponto de vista penal, sujeitando o seu autor às sanções abstratamente cominadas de dois a seis anos de reclusão e multa.</w:t>
      </w:r>
    </w:p>
    <w:p w:rsidR="00786832" w:rsidRDefault="00786832" w:rsidP="00786832">
      <w:pPr>
        <w:pStyle w:val="Transcrio"/>
        <w:rPr>
          <w:i w:val="0"/>
        </w:rPr>
      </w:pPr>
      <w:r>
        <w:rPr>
          <w:i w:val="0"/>
        </w:rPr>
        <w:tab/>
        <w:t xml:space="preserve">Adotada a teoria finalística da ação pelo legislador da Reforma Penal de 1984, temos que </w:t>
      </w:r>
      <w:r>
        <w:rPr>
          <w:b/>
          <w:i w:val="0"/>
        </w:rPr>
        <w:t xml:space="preserve">o dolo </w:t>
      </w:r>
      <w:r>
        <w:rPr>
          <w:i w:val="0"/>
        </w:rPr>
        <w:t xml:space="preserve">ou a culpa está no tipo, que é </w:t>
      </w:r>
      <w:r>
        <w:rPr>
          <w:i w:val="0"/>
        </w:rPr>
        <w:lastRenderedPageBreak/>
        <w:t>também elemento indiciário da ilicitude. Subsumida a conduta imputada ao agente aos exatos termos da definição legal do ilícito, sua relação de contrariedade com o ordenamento jurídico importa no reconhecimento da ilicitude concreta, uma vez ausente quaisquer das descriminantes previstas no art. 23 do Código Penal. Daí, o aplicador da lei penal deve chegar ao exame dos elementos que informam a culpabilidade, compreendida como o juízo de valor que incide sobre o fato típico e ilícito e o seu autor.</w:t>
      </w:r>
    </w:p>
    <w:p w:rsidR="00786832" w:rsidRDefault="00786832" w:rsidP="00786832">
      <w:pPr>
        <w:pStyle w:val="Transcrio"/>
        <w:rPr>
          <w:i w:val="0"/>
        </w:rPr>
      </w:pPr>
      <w:r>
        <w:rPr>
          <w:i w:val="0"/>
        </w:rPr>
        <w:tab/>
        <w:t>Especificamente no que concerne ao tipo da primei</w:t>
      </w:r>
      <w:r w:rsidR="00EE4030">
        <w:rPr>
          <w:i w:val="0"/>
        </w:rPr>
        <w:t xml:space="preserve">ra parte do parágrafo único do art. 22 da Lei 7.492/86, além dos elementos objetivos da sua descrição legal, sua conformação exige a presença do elemento normativo, consistente na expressão </w:t>
      </w:r>
      <w:r w:rsidR="00EE4030">
        <w:rPr>
          <w:b/>
        </w:rPr>
        <w:t>sem autorização legal</w:t>
      </w:r>
      <w:r w:rsidR="00EE4030">
        <w:rPr>
          <w:i w:val="0"/>
        </w:rPr>
        <w:t>.</w:t>
      </w:r>
    </w:p>
    <w:p w:rsidR="00EE4030" w:rsidRDefault="00EE4030" w:rsidP="00786832">
      <w:pPr>
        <w:pStyle w:val="Transcrio"/>
        <w:rPr>
          <w:i w:val="0"/>
        </w:rPr>
      </w:pPr>
      <w:r>
        <w:rPr>
          <w:i w:val="0"/>
        </w:rPr>
        <w:tab/>
        <w:t xml:space="preserve">A respeito do tema, MANOEL PEDRO PIMENTEL </w:t>
      </w:r>
      <w:r>
        <w:t>(</w:t>
      </w:r>
      <w:r>
        <w:rPr>
          <w:b/>
        </w:rPr>
        <w:t xml:space="preserve">in </w:t>
      </w:r>
      <w:r>
        <w:t xml:space="preserve">Crimes contra o Sistema Financeiro Nacional (comentários à Lei 7.492/86), Ed. Revista dos Tribunais, São Paulo: </w:t>
      </w:r>
      <w:proofErr w:type="gramStart"/>
      <w:r>
        <w:t>1987, p.</w:t>
      </w:r>
      <w:proofErr w:type="gramEnd"/>
      <w:r>
        <w:t xml:space="preserve"> 157)</w:t>
      </w:r>
      <w:r>
        <w:rPr>
          <w:i w:val="0"/>
        </w:rPr>
        <w:t>, afirma:</w:t>
      </w:r>
    </w:p>
    <w:p w:rsidR="00EE4030" w:rsidRDefault="00EE4030" w:rsidP="00EE4030">
      <w:pPr>
        <w:pStyle w:val="Transcrio"/>
        <w:ind w:left="2836"/>
      </w:pPr>
      <w:r>
        <w:t xml:space="preserve">Tanto na cabeça do artigo, como no seu parágrafo único, encontramos normas penais em branco, do tipo lei incompleta, uma vez que o legislador coloca elementos normativos que carecem de interpretação dependente de outras normas, emanadas do mesmo legislador, indicados com </w:t>
      </w:r>
      <w:proofErr w:type="gramStart"/>
      <w:r>
        <w:t xml:space="preserve">as expressões </w:t>
      </w:r>
      <w:r>
        <w:rPr>
          <w:b/>
        </w:rPr>
        <w:t>não autorizada</w:t>
      </w:r>
      <w:proofErr w:type="gramEnd"/>
      <w:r>
        <w:t xml:space="preserve"> e </w:t>
      </w:r>
      <w:r>
        <w:rPr>
          <w:b/>
        </w:rPr>
        <w:t>sem autorização legal</w:t>
      </w:r>
      <w:r>
        <w:t>.</w:t>
      </w:r>
    </w:p>
    <w:p w:rsidR="00EE4030" w:rsidRDefault="00EE4030" w:rsidP="00EE4030">
      <w:pPr>
        <w:pStyle w:val="Transcrio"/>
        <w:rPr>
          <w:i w:val="0"/>
        </w:rPr>
      </w:pPr>
      <w:r>
        <w:rPr>
          <w:i w:val="0"/>
        </w:rPr>
        <w:tab/>
        <w:t xml:space="preserve">Pois bem, a </w:t>
      </w:r>
      <w:r>
        <w:rPr>
          <w:b/>
          <w:i w:val="0"/>
        </w:rPr>
        <w:t>Circular n. 2677, de 10/04/1996</w:t>
      </w:r>
      <w:r>
        <w:rPr>
          <w:i w:val="0"/>
        </w:rPr>
        <w:t>, que entrou em vigor em 22 de abril do mesmo ano, estabeleceu procedimentos e condições para abertura, movimentação e cadastramento no SISBACEN de contas em moeda nacional tituladas por pessoas físicas ou jurídicas domiciliadas ou com sede no exterior e dispôs a propósito de transferências internacionais em reais.</w:t>
      </w:r>
    </w:p>
    <w:p w:rsidR="00EE4030" w:rsidRDefault="00EE4030" w:rsidP="00EE4030">
      <w:pPr>
        <w:pStyle w:val="Transcrio"/>
        <w:rPr>
          <w:i w:val="0"/>
        </w:rPr>
      </w:pPr>
      <w:r>
        <w:rPr>
          <w:i w:val="0"/>
        </w:rPr>
        <w:tab/>
        <w:t>O controle então inaugurado determinou o cadastramento no sistema SISBACEN das contas de domiciliados no exterior como pressuposto da sua movimentação, além de compelir o banco depositário dos recursos a registrar no mesmo sistema, no dia em que realizadas, todas as transferências internacionais em reais, de valor igual ou superior a R$ 10.000,00 (dez mil reais), segundo a previsão do art. 65, § 2º da Lei 9.069/95 e para os fins do disposto no art. 37 da Lei 4.595/64 e art. 4º da Resolução 1.946/92 do BACEN.</w:t>
      </w:r>
    </w:p>
    <w:p w:rsidR="00EE4030" w:rsidRDefault="00EE4030" w:rsidP="00EE4030">
      <w:pPr>
        <w:pStyle w:val="Transcrio"/>
        <w:rPr>
          <w:i w:val="0"/>
        </w:rPr>
      </w:pPr>
      <w:r>
        <w:rPr>
          <w:i w:val="0"/>
        </w:rPr>
        <w:tab/>
      </w:r>
      <w:r>
        <w:rPr>
          <w:b/>
          <w:i w:val="0"/>
        </w:rPr>
        <w:t>Posteriormente</w:t>
      </w:r>
      <w:r>
        <w:rPr>
          <w:i w:val="0"/>
        </w:rPr>
        <w:t xml:space="preserve">, a autarquia financeira, em decorrência da reformulação da política cambial e na qualidade de entidade destinatária da declaração de depósitos mantidos no exterior, editou a </w:t>
      </w:r>
      <w:r>
        <w:rPr>
          <w:b/>
          <w:i w:val="0"/>
        </w:rPr>
        <w:t>Circular n. 3071, de 07/12/2001</w:t>
      </w:r>
      <w:r>
        <w:rPr>
          <w:i w:val="0"/>
        </w:rPr>
        <w:t>, segundo a qual os detentores de ativos cujo total, em 21 de dezembro de 2001, fosse inferior ao equivalente a R$ 10.000,00 (dez mil reais) ficavam dispensados de prestar a declaração.</w:t>
      </w:r>
    </w:p>
    <w:p w:rsidR="00EE4030" w:rsidRDefault="00EE4030" w:rsidP="00EE4030">
      <w:pPr>
        <w:pStyle w:val="Transcrio"/>
        <w:rPr>
          <w:i w:val="0"/>
        </w:rPr>
      </w:pPr>
      <w:r>
        <w:rPr>
          <w:b/>
          <w:i w:val="0"/>
        </w:rPr>
        <w:tab/>
      </w:r>
      <w:r w:rsidRPr="00EE4030">
        <w:rPr>
          <w:i w:val="0"/>
        </w:rPr>
        <w:t>Ato contínuo</w:t>
      </w:r>
      <w:r w:rsidR="003C5073">
        <w:rPr>
          <w:i w:val="0"/>
        </w:rPr>
        <w:t xml:space="preserve">, em </w:t>
      </w:r>
      <w:r w:rsidR="003C5073">
        <w:rPr>
          <w:b/>
          <w:i w:val="0"/>
        </w:rPr>
        <w:t>15/04/2002</w:t>
      </w:r>
      <w:r w:rsidR="003C5073">
        <w:rPr>
          <w:i w:val="0"/>
        </w:rPr>
        <w:t xml:space="preserve">, foi </w:t>
      </w:r>
      <w:proofErr w:type="gramStart"/>
      <w:r w:rsidR="003C5073">
        <w:rPr>
          <w:i w:val="0"/>
        </w:rPr>
        <w:t>editada</w:t>
      </w:r>
      <w:proofErr w:type="gramEnd"/>
      <w:r w:rsidR="003C5073">
        <w:rPr>
          <w:i w:val="0"/>
        </w:rPr>
        <w:t xml:space="preserve"> a </w:t>
      </w:r>
      <w:r w:rsidR="003C5073">
        <w:rPr>
          <w:b/>
          <w:i w:val="0"/>
        </w:rPr>
        <w:t>Circular n. 3110, de 15/04/2001</w:t>
      </w:r>
      <w:r w:rsidR="003C5073">
        <w:rPr>
          <w:i w:val="0"/>
        </w:rPr>
        <w:t>, que expressamente revogou as disposições da Circular n. 3071, de 07/12/2001, ao prescrever que a dispensa de declaração referente aos depósitos mantidos no exterior até 31/12/2001 alcançava R$ 200.000,00 (duzentos mil reais).</w:t>
      </w:r>
    </w:p>
    <w:p w:rsidR="003C5073" w:rsidRDefault="003C5073" w:rsidP="00EE4030">
      <w:pPr>
        <w:pStyle w:val="Transcrio"/>
        <w:rPr>
          <w:i w:val="0"/>
        </w:rPr>
      </w:pPr>
      <w:r>
        <w:rPr>
          <w:i w:val="0"/>
        </w:rPr>
        <w:tab/>
        <w:t xml:space="preserve">Sequencialmente, </w:t>
      </w:r>
      <w:r>
        <w:rPr>
          <w:b/>
          <w:i w:val="0"/>
        </w:rPr>
        <w:t>em 2003</w:t>
      </w:r>
      <w:r>
        <w:rPr>
          <w:i w:val="0"/>
        </w:rPr>
        <w:t xml:space="preserve"> aquela exoneração alcançou a cifra de R$ 300.000,00 (trezentos mil reais) para os detentores de ativos </w:t>
      </w:r>
      <w:proofErr w:type="gramStart"/>
      <w:r>
        <w:rPr>
          <w:i w:val="0"/>
        </w:rPr>
        <w:lastRenderedPageBreak/>
        <w:t>totais em 31/12/2002, consoante</w:t>
      </w:r>
      <w:proofErr w:type="gramEnd"/>
      <w:r>
        <w:rPr>
          <w:i w:val="0"/>
        </w:rPr>
        <w:t xml:space="preserve"> o </w:t>
      </w:r>
      <w:r>
        <w:rPr>
          <w:b/>
          <w:i w:val="0"/>
        </w:rPr>
        <w:t>art. 3º da Circular 3181, de 06/03/2003</w:t>
      </w:r>
      <w:r>
        <w:rPr>
          <w:i w:val="0"/>
        </w:rPr>
        <w:t>.</w:t>
      </w:r>
    </w:p>
    <w:p w:rsidR="003C5073" w:rsidRDefault="003C5073" w:rsidP="00EE4030">
      <w:pPr>
        <w:pStyle w:val="Transcrio"/>
        <w:rPr>
          <w:i w:val="0"/>
        </w:rPr>
      </w:pPr>
      <w:r>
        <w:rPr>
          <w:i w:val="0"/>
        </w:rPr>
        <w:tab/>
        <w:t xml:space="preserve">No </w:t>
      </w:r>
      <w:proofErr w:type="gramStart"/>
      <w:r>
        <w:rPr>
          <w:i w:val="0"/>
        </w:rPr>
        <w:t xml:space="preserve">ano seguinte, </w:t>
      </w:r>
      <w:r>
        <w:rPr>
          <w:b/>
          <w:i w:val="0"/>
        </w:rPr>
        <w:t>a Circular 3225, de 12/02/2004</w:t>
      </w:r>
      <w:r>
        <w:rPr>
          <w:i w:val="0"/>
        </w:rPr>
        <w:t xml:space="preserve">, disciplinando a questão quanto ao ano-base de 2003, e a </w:t>
      </w:r>
      <w:r>
        <w:rPr>
          <w:b/>
          <w:i w:val="0"/>
        </w:rPr>
        <w:t>Circular 3278, de 23/02/2005</w:t>
      </w:r>
      <w:r>
        <w:rPr>
          <w:i w:val="0"/>
        </w:rPr>
        <w:t xml:space="preserve">, regulamentando-a no ano-base de 2004, </w:t>
      </w:r>
      <w:r w:rsidRPr="003C5073">
        <w:rPr>
          <w:b/>
          <w:i w:val="0"/>
        </w:rPr>
        <w:t xml:space="preserve">dispensaram de prestar declaração quanto a valores de qualquer natureza, ativos em moeda e bens e direitos detidos fora do território nacional até US$ 100.000,00 (cem mil dólares americanos), </w:t>
      </w:r>
      <w:r w:rsidRPr="003C5073">
        <w:rPr>
          <w:b/>
        </w:rPr>
        <w:t>quantum</w:t>
      </w:r>
      <w:r w:rsidRPr="003C5073">
        <w:rPr>
          <w:b/>
          <w:i w:val="0"/>
        </w:rPr>
        <w:t xml:space="preserve"> mantido até a data atual</w:t>
      </w:r>
      <w:proofErr w:type="gramEnd"/>
      <w:r>
        <w:rPr>
          <w:i w:val="0"/>
        </w:rPr>
        <w:t>.</w:t>
      </w:r>
    </w:p>
    <w:p w:rsidR="003C5073" w:rsidRDefault="003C5073" w:rsidP="00EE4030">
      <w:pPr>
        <w:pStyle w:val="Transcrio"/>
        <w:rPr>
          <w:i w:val="0"/>
        </w:rPr>
      </w:pPr>
      <w:r>
        <w:rPr>
          <w:i w:val="0"/>
        </w:rPr>
        <w:tab/>
        <w:t xml:space="preserve">Não se olvida que as circulares emitidas pela Autarquia guardam relação expressa com a manutenção de capital nacional no estrangeiro, porém as disposições nelas contidas </w:t>
      </w:r>
      <w:r w:rsidRPr="003C5073">
        <w:rPr>
          <w:b/>
          <w:i w:val="0"/>
        </w:rPr>
        <w:t>repercutem na configuração do delito capitulado no mencionado artigo 22, parágrafo único, da Lei n. 7.492/86</w:t>
      </w:r>
      <w:r>
        <w:rPr>
          <w:i w:val="0"/>
        </w:rPr>
        <w:t>, em ambas as modalidades, sendo inaceitável a sua desconsideração para o reconhecimento ou não da tipicidade da remessa irregular de divisas.</w:t>
      </w:r>
    </w:p>
    <w:p w:rsidR="003C5073" w:rsidRDefault="003C5073" w:rsidP="00EE4030">
      <w:pPr>
        <w:pStyle w:val="Transcrio"/>
        <w:rPr>
          <w:i w:val="0"/>
        </w:rPr>
      </w:pPr>
      <w:r>
        <w:rPr>
          <w:i w:val="0"/>
        </w:rPr>
        <w:tab/>
        <w:t xml:space="preserve">Assim, </w:t>
      </w:r>
      <w:r w:rsidRPr="00E46D26">
        <w:rPr>
          <w:b/>
          <w:i w:val="0"/>
        </w:rPr>
        <w:t>não se evidencia razoável em face do exame sistemático das duas espécies penais, que a manutenção de depósitos não declarados à repartição federal competente em valores até certo limite não constitua ilícito, por conta da disciplina da norma de integração da lei penal em branco que assim o permite e, a remessa destes mesmos valores, se qualifique como típica à luz do mesmo dispositivo repressivo</w:t>
      </w:r>
      <w:r>
        <w:rPr>
          <w:i w:val="0"/>
        </w:rPr>
        <w:t>.</w:t>
      </w:r>
    </w:p>
    <w:p w:rsidR="00E46D26" w:rsidRDefault="00E46D26" w:rsidP="00EE4030">
      <w:pPr>
        <w:pStyle w:val="Transcrio"/>
        <w:rPr>
          <w:i w:val="0"/>
        </w:rPr>
      </w:pPr>
      <w:r>
        <w:rPr>
          <w:i w:val="0"/>
        </w:rPr>
        <w:tab/>
        <w:t xml:space="preserve">Na hipótese vertente, o Ministério Público Federal afirma que, em 1º de novembro de 2006, o denunciado efetuou </w:t>
      </w:r>
      <w:proofErr w:type="gramStart"/>
      <w:r>
        <w:rPr>
          <w:i w:val="0"/>
        </w:rPr>
        <w:t>à</w:t>
      </w:r>
      <w:proofErr w:type="gramEnd"/>
      <w:r>
        <w:rPr>
          <w:i w:val="0"/>
        </w:rPr>
        <w:t xml:space="preserve"> margem de sistema bancário oficial, a remessa de US$ 23.349,00 (vinte e três mil e trezentos e quarenta e nove dólares), por meio de contas bancárias que seriam utilizadas pelo doleiro VASCO FERREIRA DIAS, fato que conformar-se-ia à prática do crime previsto no artigo 22, parágrafo único, primeira parte, da Lei n. 7.492/86.</w:t>
      </w:r>
    </w:p>
    <w:p w:rsidR="00E46D26" w:rsidRDefault="00E46D26" w:rsidP="00EE4030">
      <w:pPr>
        <w:pStyle w:val="Transcrio"/>
        <w:rPr>
          <w:i w:val="0"/>
        </w:rPr>
      </w:pPr>
      <w:r>
        <w:rPr>
          <w:i w:val="0"/>
        </w:rPr>
        <w:tab/>
      </w:r>
      <w:r w:rsidRPr="00E46D26">
        <w:rPr>
          <w:b/>
          <w:i w:val="0"/>
        </w:rPr>
        <w:t xml:space="preserve">Em se considerando, portanto, que à época em que ultimada, a remessa amoldar-se-ia ao limite de </w:t>
      </w:r>
      <w:proofErr w:type="gramStart"/>
      <w:r w:rsidRPr="00E46D26">
        <w:rPr>
          <w:b/>
          <w:i w:val="0"/>
        </w:rPr>
        <w:t>US$ 100.000,00 (cem mil dólares), previsto</w:t>
      </w:r>
      <w:proofErr w:type="gramEnd"/>
      <w:r w:rsidRPr="00E46D26">
        <w:rPr>
          <w:b/>
          <w:i w:val="0"/>
        </w:rPr>
        <w:t xml:space="preserve"> pela Circular n. 3225 do BACEN como teto para os valores para cuja declaração é dispensada, é de se reconhecer a atipicidade dos fatos denunciados</w:t>
      </w:r>
      <w:r>
        <w:rPr>
          <w:i w:val="0"/>
        </w:rPr>
        <w:t>.</w:t>
      </w:r>
    </w:p>
    <w:p w:rsidR="00E46D26" w:rsidRDefault="00E46D26" w:rsidP="00EE4030">
      <w:pPr>
        <w:pStyle w:val="Transcrio"/>
        <w:rPr>
          <w:i w:val="0"/>
        </w:rPr>
      </w:pPr>
      <w:r>
        <w:rPr>
          <w:b/>
          <w:i w:val="0"/>
        </w:rPr>
        <w:tab/>
      </w:r>
      <w:r>
        <w:rPr>
          <w:i w:val="0"/>
        </w:rPr>
        <w:t>Como cediço, o poder de resposta penal, por força do princípio da intervenção mínima, estende-se conforme a necessidade de proteção do bem jurídico. Nesse sentido, e em razão de seu caráter fragmentário, não pode o Direito Penal desdobrar-se além de seus próprios parâmetros, devendo intervir somente naquelas situações que demandem proteção criminal e nos exatos limites da ofensa aos interesses juridicamente protegidos pela norma.</w:t>
      </w:r>
    </w:p>
    <w:p w:rsidR="00E46D26" w:rsidRDefault="00E46D26" w:rsidP="00EE4030">
      <w:pPr>
        <w:pStyle w:val="Transcrio"/>
        <w:rPr>
          <w:i w:val="0"/>
        </w:rPr>
      </w:pPr>
      <w:r>
        <w:rPr>
          <w:i w:val="0"/>
        </w:rPr>
        <w:tab/>
      </w:r>
      <w:r>
        <w:rPr>
          <w:b/>
          <w:i w:val="0"/>
        </w:rPr>
        <w:t xml:space="preserve">Se o próprio Banco Central do Brasil, encarregado, nos moldes do que prescreve a Lei n. 4.595/64, de direcionar a política cambial e promover o controle sobre capitais estrangeiros, considera inexpressiva a manutenção de depósitos no exterior aquém do limite de US$ 100.000,00 (cem mil dólares), há de se entender, no caso </w:t>
      </w:r>
      <w:r>
        <w:rPr>
          <w:b/>
        </w:rPr>
        <w:t>sub judice</w:t>
      </w:r>
      <w:r>
        <w:rPr>
          <w:b/>
          <w:i w:val="0"/>
        </w:rPr>
        <w:t>, a conduta do acusado como inapta a justificar a reprimenda penal</w:t>
      </w:r>
      <w:r>
        <w:rPr>
          <w:i w:val="0"/>
        </w:rPr>
        <w:t>.</w:t>
      </w:r>
    </w:p>
    <w:p w:rsidR="00E46D26" w:rsidRDefault="00E46D26" w:rsidP="00EE4030">
      <w:pPr>
        <w:pStyle w:val="Transcrio"/>
        <w:rPr>
          <w:i w:val="0"/>
        </w:rPr>
      </w:pPr>
      <w:r>
        <w:rPr>
          <w:b/>
          <w:i w:val="0"/>
        </w:rPr>
        <w:tab/>
      </w:r>
      <w:r>
        <w:rPr>
          <w:i w:val="0"/>
        </w:rPr>
        <w:t xml:space="preserve">Fazer com que comportamento insuficientemente lesivo mereça a aplicação da sanção mais gravosa equivale à medida desprovida de proporcionalidade e do mínimo de razoabilidade. </w:t>
      </w:r>
    </w:p>
    <w:p w:rsidR="00E46D26" w:rsidRPr="00E46D26" w:rsidRDefault="00E46D26" w:rsidP="00EE4030">
      <w:pPr>
        <w:pStyle w:val="Transcrio"/>
        <w:rPr>
          <w:i w:val="0"/>
        </w:rPr>
      </w:pPr>
      <w:r>
        <w:rPr>
          <w:i w:val="0"/>
        </w:rPr>
        <w:lastRenderedPageBreak/>
        <w:tab/>
        <w:t xml:space="preserve">(...) (grifei – fls. </w:t>
      </w:r>
      <w:r w:rsidR="00DA3F1F">
        <w:rPr>
          <w:i w:val="0"/>
        </w:rPr>
        <w:t>193/195).</w:t>
      </w:r>
    </w:p>
    <w:p w:rsidR="00DA3F1F" w:rsidRDefault="00DA3F1F">
      <w:pPr>
        <w:pStyle w:val="Pargrafo"/>
        <w:rPr>
          <w:rFonts w:cs="Arial"/>
        </w:rPr>
      </w:pPr>
      <w:r>
        <w:rPr>
          <w:rFonts w:cs="Arial"/>
        </w:rPr>
        <w:t xml:space="preserve">Não merece censura a </w:t>
      </w:r>
      <w:proofErr w:type="gramStart"/>
      <w:r>
        <w:rPr>
          <w:rFonts w:cs="Arial"/>
        </w:rPr>
        <w:t>r.</w:t>
      </w:r>
      <w:proofErr w:type="gramEnd"/>
      <w:r>
        <w:rPr>
          <w:rFonts w:cs="Arial"/>
        </w:rPr>
        <w:t xml:space="preserve"> sentença recorrida.</w:t>
      </w:r>
    </w:p>
    <w:p w:rsidR="00466BA9" w:rsidRPr="00466BA9" w:rsidRDefault="00466BA9">
      <w:pPr>
        <w:pStyle w:val="Pargrafo"/>
        <w:rPr>
          <w:rFonts w:cs="Arial"/>
          <w:b/>
        </w:rPr>
      </w:pPr>
      <w:r>
        <w:rPr>
          <w:rFonts w:cs="Arial"/>
        </w:rPr>
        <w:t>De fato, o Banco Central do Brasil, ao qual cabe o controle da política cambial do país, a teor</w:t>
      </w:r>
      <w:r w:rsidRPr="00456D6E">
        <w:rPr>
          <w:rFonts w:cs="Arial"/>
        </w:rPr>
        <w:t xml:space="preserve"> da </w:t>
      </w:r>
      <w:r w:rsidRPr="00456D6E">
        <w:rPr>
          <w:rFonts w:cs="Arial"/>
          <w:b/>
        </w:rPr>
        <w:t xml:space="preserve">Circular/BACEN n. </w:t>
      </w:r>
      <w:r w:rsidR="00456D6E" w:rsidRPr="00456D6E">
        <w:rPr>
          <w:b/>
        </w:rPr>
        <w:t>3</w:t>
      </w:r>
      <w:r w:rsidR="00456D6E">
        <w:rPr>
          <w:b/>
        </w:rPr>
        <w:t>.</w:t>
      </w:r>
      <w:r w:rsidR="00456D6E" w:rsidRPr="00456D6E">
        <w:rPr>
          <w:b/>
        </w:rPr>
        <w:t>225, de 12/02/2004</w:t>
      </w:r>
      <w:r w:rsidR="00456D6E" w:rsidRPr="00456D6E">
        <w:t xml:space="preserve">, disciplinando a questão quanto ao ano-base de 2003, e a </w:t>
      </w:r>
      <w:r w:rsidR="00456D6E" w:rsidRPr="00456D6E">
        <w:rPr>
          <w:b/>
        </w:rPr>
        <w:t>Circular</w:t>
      </w:r>
      <w:r w:rsidR="00456D6E">
        <w:rPr>
          <w:b/>
        </w:rPr>
        <w:t>/BACEN</w:t>
      </w:r>
      <w:r w:rsidR="00456D6E" w:rsidRPr="00456D6E">
        <w:rPr>
          <w:b/>
        </w:rPr>
        <w:t xml:space="preserve"> 3</w:t>
      </w:r>
      <w:r w:rsidR="00456D6E">
        <w:rPr>
          <w:b/>
        </w:rPr>
        <w:t>.</w:t>
      </w:r>
      <w:r w:rsidR="00456D6E" w:rsidRPr="00456D6E">
        <w:rPr>
          <w:b/>
        </w:rPr>
        <w:t>278, de 23/02/2005</w:t>
      </w:r>
      <w:r w:rsidR="00456D6E" w:rsidRPr="00456D6E">
        <w:t xml:space="preserve">, regulamentando-a no ano-base de 2004, </w:t>
      </w:r>
      <w:r w:rsidR="00456D6E" w:rsidRPr="00456D6E">
        <w:rPr>
          <w:b/>
        </w:rPr>
        <w:t>dispensaram de prestar declaração quanto a valores de qualquer natureza, ativos em moeda e bens e direitos detidos fora do território nacional até US$ 100.000,00 (cem mil dólares americanos)</w:t>
      </w:r>
      <w:r w:rsidR="00456D6E">
        <w:rPr>
          <w:b/>
        </w:rPr>
        <w:t>.</w:t>
      </w:r>
    </w:p>
    <w:p w:rsidR="00DA3F1F" w:rsidRDefault="00DA3F1F">
      <w:pPr>
        <w:pStyle w:val="Pargrafo"/>
        <w:rPr>
          <w:rFonts w:cs="Arial"/>
        </w:rPr>
      </w:pPr>
      <w:r>
        <w:rPr>
          <w:rFonts w:cs="Arial"/>
        </w:rPr>
        <w:t>Com efeito, esta Terceira Turma desta Corte Regional, já se debruçou sobre a matéria questionada, conforme os seguintes precedentes:</w:t>
      </w:r>
    </w:p>
    <w:p w:rsidR="00DA3F1F" w:rsidRDefault="00DA3F1F" w:rsidP="00DA3F1F">
      <w:pPr>
        <w:pStyle w:val="Transcrio"/>
      </w:pPr>
      <w:r>
        <w:t>PENAL. PROCESSUAL PENAL. CRIME CONTRA O SISTEMA FINANCEIRO NACIONAL. EVASÃO DE DIVISAS. ART. 22, PARÁGRAFO ÚNICO, DA LEI Nº 7.492/86. ATIPICIDADE DA CONDUTA. APELAÇÃO NÃO PROVIDA.</w:t>
      </w:r>
    </w:p>
    <w:p w:rsidR="00DA3F1F" w:rsidRDefault="00DA3F1F" w:rsidP="00DA3F1F">
      <w:pPr>
        <w:pStyle w:val="Transcrio"/>
      </w:pPr>
      <w:r>
        <w:t xml:space="preserve">1. A conduta penal atribuída ao acusado - promover a saída de US$17.978,00 ao exterior sem autorização legal - tipificada no art. 22, parágrafo único, da Lei nº 7.492/86, </w:t>
      </w:r>
      <w:r w:rsidRPr="00DA3F1F">
        <w:rPr>
          <w:b/>
        </w:rPr>
        <w:t>é atípica</w:t>
      </w:r>
      <w:r>
        <w:t>.</w:t>
      </w:r>
    </w:p>
    <w:p w:rsidR="00DA3F1F" w:rsidRDefault="00DA3F1F" w:rsidP="00DA3F1F">
      <w:pPr>
        <w:pStyle w:val="Transcrio"/>
      </w:pPr>
      <w:r>
        <w:t xml:space="preserve">2. </w:t>
      </w:r>
      <w:r w:rsidRPr="00DA3F1F">
        <w:rPr>
          <w:b/>
        </w:rPr>
        <w:t xml:space="preserve">Atualmente, o Banco Central do Brasil dispensa a declaração anual de manutenção de reservas financeiras no exterior quando inferiores ao equivalente a US$ 100.000,00 (cem mil dólares) </w:t>
      </w:r>
      <w:proofErr w:type="gramStart"/>
      <w:r w:rsidRPr="00DA3F1F">
        <w:rPr>
          <w:b/>
        </w:rPr>
        <w:t>-Circular</w:t>
      </w:r>
      <w:proofErr w:type="gramEnd"/>
      <w:r w:rsidRPr="00DA3F1F">
        <w:rPr>
          <w:b/>
        </w:rPr>
        <w:t xml:space="preserve"> BACEN nº 3.278/05.</w:t>
      </w:r>
      <w:r>
        <w:t xml:space="preserve"> À época dos fatos apurados nesta ação penal - 19/06/2002 - o limite dessa isenção era de R$200.000,00 (duzentos mil reais), nos termos da regulamentação promovida pela Circular BACEN nº 3.110, de 15/04/2002.</w:t>
      </w:r>
    </w:p>
    <w:p w:rsidR="00DA3F1F" w:rsidRDefault="00DA3F1F" w:rsidP="00DA3F1F">
      <w:pPr>
        <w:pStyle w:val="Transcrio"/>
      </w:pPr>
      <w:r>
        <w:t xml:space="preserve">3. </w:t>
      </w:r>
      <w:r w:rsidRPr="00DA3F1F">
        <w:rPr>
          <w:b/>
        </w:rPr>
        <w:t>Não se interessando a autoridade federal competente pelo controle da movimentação de ativos financeiros no exterior quando não excedam aos limites referidos, não cabe à norma penal fazê-lo, para penalizar quem promove o envio ao exterior de valor inferior à isenção estabelecida pelo Estado.</w:t>
      </w:r>
    </w:p>
    <w:p w:rsidR="00DA3F1F" w:rsidRDefault="00DA3F1F" w:rsidP="00DA3F1F">
      <w:pPr>
        <w:pStyle w:val="Transcrio"/>
      </w:pPr>
      <w:r>
        <w:t>4. Apelação não provida.</w:t>
      </w:r>
    </w:p>
    <w:p w:rsidR="00DA3F1F" w:rsidRDefault="00DA3F1F" w:rsidP="00DA3F1F">
      <w:pPr>
        <w:pStyle w:val="Transcrio"/>
        <w:rPr>
          <w:i w:val="0"/>
        </w:rPr>
      </w:pPr>
      <w:r>
        <w:rPr>
          <w:i w:val="0"/>
        </w:rPr>
        <w:t>(ACR n.</w:t>
      </w:r>
      <w:r w:rsidRPr="00DA3F1F">
        <w:rPr>
          <w:i w:val="0"/>
        </w:rPr>
        <w:t xml:space="preserve"> 17469-62.2008.4.01.3800/MG, re</w:t>
      </w:r>
      <w:r>
        <w:rPr>
          <w:i w:val="0"/>
        </w:rPr>
        <w:t xml:space="preserve">l. </w:t>
      </w:r>
      <w:r w:rsidRPr="00DA3F1F">
        <w:rPr>
          <w:i w:val="0"/>
          <w:lang w:val="en-US"/>
        </w:rPr>
        <w:t xml:space="preserve">Des. Fed. </w:t>
      </w:r>
      <w:r w:rsidRPr="00DA3F1F">
        <w:rPr>
          <w:i w:val="0"/>
        </w:rPr>
        <w:t>NEY BELLO, 3ª Turma, e-DJF1 21/10/2014 – grifei</w:t>
      </w:r>
      <w:proofErr w:type="gramStart"/>
      <w:r w:rsidRPr="00DA3F1F">
        <w:rPr>
          <w:i w:val="0"/>
        </w:rPr>
        <w:t>)</w:t>
      </w:r>
      <w:proofErr w:type="gramEnd"/>
    </w:p>
    <w:p w:rsidR="00DA3F1F" w:rsidRDefault="00DA3F1F" w:rsidP="00DA3F1F">
      <w:pPr>
        <w:pStyle w:val="Transcrio"/>
        <w:rPr>
          <w:i w:val="0"/>
        </w:rPr>
      </w:pPr>
    </w:p>
    <w:p w:rsidR="00DA3F1F" w:rsidRDefault="00DA3F1F" w:rsidP="00DA3F1F">
      <w:pPr>
        <w:pStyle w:val="Transcrio"/>
      </w:pPr>
      <w:r>
        <w:t>PENAL. PROCESSUAL PENAL. RECURSO EM SENTIDO ESTRITO. CRIME CONTRA O SISTEMA FINANCEIRO NACIONAL. ART. 22, PARÁGRAFO ÚNICO, LEI 7.492/86. REMESSA DE VALORES AO ESTRANGEIRO SEM AUTORIZAÇÃO LEGAL. NORMA PENAL EM BRANCO. REMESSA DE QUANTIA INFERIOR A US$ 100.000,00 (CEM MIL DOLÁRES). CIRCULAR N. 3.278/05/BACEN. ATIPICIDADE DA CONDUTA</w:t>
      </w:r>
    </w:p>
    <w:p w:rsidR="00DA3F1F" w:rsidRDefault="00DA3F1F" w:rsidP="00DA3F1F">
      <w:pPr>
        <w:pStyle w:val="Transcrio"/>
      </w:pPr>
      <w:r w:rsidRPr="00DA3F1F">
        <w:rPr>
          <w:b/>
          <w:i w:val="0"/>
        </w:rPr>
        <w:t>1.</w:t>
      </w:r>
      <w:r>
        <w:rPr>
          <w:b/>
        </w:rPr>
        <w:t xml:space="preserve"> </w:t>
      </w:r>
      <w:r w:rsidRPr="00DA3F1F">
        <w:rPr>
          <w:b/>
        </w:rPr>
        <w:t xml:space="preserve">Afasta-se a tese ministerial no sentido de que a Circular 3.278/2005/BACEN é inaplicável à hipótese dos autos tendo em conta que as remessas foram realizadas antes do advento da circular, pois, o limite de </w:t>
      </w:r>
      <w:proofErr w:type="gramStart"/>
      <w:r w:rsidRPr="00DA3F1F">
        <w:rPr>
          <w:b/>
        </w:rPr>
        <w:t xml:space="preserve">US$ 100.000,00 (cem mil dólares), </w:t>
      </w:r>
      <w:r w:rsidRPr="00DA3F1F">
        <w:rPr>
          <w:b/>
        </w:rPr>
        <w:lastRenderedPageBreak/>
        <w:t>fixado</w:t>
      </w:r>
      <w:proofErr w:type="gramEnd"/>
      <w:r w:rsidRPr="00DA3F1F">
        <w:rPr>
          <w:b/>
        </w:rPr>
        <w:t xml:space="preserve"> pela regra em comento como àquele a que se está desobrigado de se declarar à autoridade competente, está inserto em norma penal em branco (art. 22, parágrafo único, da Lei n. 7.492/86), devendo, portanto, ser aplicado quando da análise dos fatos</w:t>
      </w:r>
      <w:r>
        <w:t>.</w:t>
      </w:r>
    </w:p>
    <w:p w:rsidR="00DA3F1F" w:rsidRDefault="00DA3F1F" w:rsidP="00DA3F1F">
      <w:pPr>
        <w:pStyle w:val="Transcrio"/>
      </w:pPr>
      <w:r>
        <w:t xml:space="preserve">2. Hipótese em que o valor remetido ao exterior, sem autorização legal, perfaz a quantia de US$ 99.363,66 (noventa e nove mil trezentos e sessenta e três dólares norte americanos e sessenta e seis centavos), que, portanto, </w:t>
      </w:r>
      <w:r w:rsidRPr="00DA3F1F">
        <w:rPr>
          <w:b/>
        </w:rPr>
        <w:t>não supera o limite imposto pela Circular n. 3.278/2005/BACEN, daí porque o recorrido não teria mesmo o dever de prestar declaração ao Banco Central do Brasil - a "repartição federal competente" de que trata o parágrafo único do art. 22 da Lei 7.492/86 - referente ao depósito mantido no exterior, porquanto o valor circunscreve-se no limite imposto pela autoridade monetária.</w:t>
      </w:r>
    </w:p>
    <w:p w:rsidR="00DA3F1F" w:rsidRDefault="00DA3F1F" w:rsidP="00DA3F1F">
      <w:pPr>
        <w:pStyle w:val="Transcrio"/>
      </w:pPr>
      <w:r>
        <w:t xml:space="preserve">3. </w:t>
      </w:r>
      <w:r w:rsidRPr="00DA3F1F">
        <w:rPr>
          <w:b/>
        </w:rPr>
        <w:t>Se o próprio Banco Central do Brasil, encarregado de direcionar a política cambial e promover o controle sobre capitais estrangeiros fixa limite de cem mil dólares americanos como o mínimo apto a configurar o tipo penal de evasão de divisas (art. 22, parágrafo único, da Lei 7.492/86) não pode o Direito Penal em razão de sua fragmentariedade intervir desnecessariamente em situações que não demandem proteção penal.</w:t>
      </w:r>
      <w:r>
        <w:t xml:space="preserve"> </w:t>
      </w:r>
      <w:r>
        <w:br/>
        <w:t>4. Recurso em sentido estrito não provido.</w:t>
      </w:r>
    </w:p>
    <w:p w:rsidR="00DA3F1F" w:rsidRPr="00DA3F1F" w:rsidRDefault="00DA3F1F" w:rsidP="00DA3F1F">
      <w:pPr>
        <w:pStyle w:val="Transcrio"/>
        <w:rPr>
          <w:i w:val="0"/>
        </w:rPr>
      </w:pPr>
      <w:r>
        <w:rPr>
          <w:i w:val="0"/>
        </w:rPr>
        <w:t xml:space="preserve">(RSE </w:t>
      </w:r>
      <w:r w:rsidR="00466BA9">
        <w:rPr>
          <w:i w:val="0"/>
        </w:rPr>
        <w:t xml:space="preserve">n. </w:t>
      </w:r>
      <w:r w:rsidR="00466BA9" w:rsidRPr="00466BA9">
        <w:rPr>
          <w:i w:val="0"/>
        </w:rPr>
        <w:t>44669-49.2005.4.01.3800</w:t>
      </w:r>
      <w:r w:rsidR="00466BA9">
        <w:rPr>
          <w:i w:val="0"/>
        </w:rPr>
        <w:t xml:space="preserve">/MG, rel. Des. Fed. TOURINHO NETO, 3ª Turma, e-DJF1 27/04/2010 – </w:t>
      </w:r>
      <w:proofErr w:type="gramStart"/>
      <w:r w:rsidR="00466BA9">
        <w:rPr>
          <w:i w:val="0"/>
        </w:rPr>
        <w:t>grifei</w:t>
      </w:r>
      <w:proofErr w:type="gramEnd"/>
      <w:r w:rsidR="00466BA9">
        <w:rPr>
          <w:i w:val="0"/>
        </w:rPr>
        <w:t>)</w:t>
      </w:r>
    </w:p>
    <w:p w:rsidR="001C4E80" w:rsidRPr="00EE0FF8" w:rsidRDefault="001C4E80">
      <w:pPr>
        <w:pStyle w:val="Transcrio"/>
        <w:rPr>
          <w:rFonts w:cs="Arial"/>
        </w:rPr>
      </w:pPr>
    </w:p>
    <w:p w:rsidR="001C4E80" w:rsidRPr="00EE0FF8" w:rsidRDefault="001C4E80">
      <w:pPr>
        <w:pStyle w:val="Pargrafo"/>
        <w:rPr>
          <w:rFonts w:cs="Arial"/>
        </w:rPr>
      </w:pPr>
      <w:proofErr w:type="gramStart"/>
      <w:r w:rsidRPr="00EE0FF8">
        <w:rPr>
          <w:rFonts w:cs="Arial"/>
        </w:rPr>
        <w:t>Isto posto</w:t>
      </w:r>
      <w:proofErr w:type="gramEnd"/>
      <w:r w:rsidRPr="00EE0FF8">
        <w:rPr>
          <w:rFonts w:cs="Arial"/>
        </w:rPr>
        <w:t xml:space="preserve">, por tais razões e fundamentos, </w:t>
      </w:r>
      <w:r w:rsidR="00456D6E">
        <w:rPr>
          <w:rFonts w:cs="Arial"/>
          <w:b/>
        </w:rPr>
        <w:t>nego provimento</w:t>
      </w:r>
      <w:r w:rsidRPr="00EE0FF8">
        <w:rPr>
          <w:rFonts w:cs="Arial"/>
        </w:rPr>
        <w:t xml:space="preserve"> ao recurso </w:t>
      </w:r>
      <w:r w:rsidR="00456D6E">
        <w:rPr>
          <w:rFonts w:cs="Arial"/>
        </w:rPr>
        <w:t>de apelação do Ministério Público Federal</w:t>
      </w:r>
      <w:r w:rsidRPr="00EE0FF8">
        <w:rPr>
          <w:rFonts w:cs="Arial"/>
        </w:rPr>
        <w:t>.</w:t>
      </w:r>
    </w:p>
    <w:p w:rsidR="001C4E80" w:rsidRDefault="001C4E80">
      <w:pPr>
        <w:pStyle w:val="Pargrafo"/>
      </w:pPr>
      <w:r w:rsidRPr="00EE0FF8">
        <w:rPr>
          <w:rFonts w:cs="Arial"/>
          <w:b/>
          <w:bCs/>
        </w:rPr>
        <w:t>É como voto</w:t>
      </w:r>
      <w:r w:rsidRPr="00EE0FF8">
        <w:rPr>
          <w:rFonts w:cs="Arial"/>
        </w:rPr>
        <w:t>.</w:t>
      </w:r>
    </w:p>
    <w:p w:rsidR="001C4E80" w:rsidRDefault="001C4E80">
      <w:pPr>
        <w:pStyle w:val="Pargrafo"/>
        <w:ind w:firstLine="0"/>
        <w:jc w:val="center"/>
        <w:rPr>
          <w:b/>
          <w:bCs/>
        </w:rPr>
      </w:pPr>
      <w:r>
        <w:t xml:space="preserve">Desembargador Federal </w:t>
      </w:r>
      <w:r>
        <w:rPr>
          <w:rFonts w:ascii="ShelleyVolante BT" w:hAnsi="ShelleyVolante BT"/>
          <w:b/>
          <w:bCs/>
          <w:i/>
          <w:iCs/>
          <w:sz w:val="36"/>
        </w:rPr>
        <w:t>Mário César Ribeiro</w:t>
      </w:r>
    </w:p>
    <w:p w:rsidR="001C4E80" w:rsidRDefault="001C4E80">
      <w:pPr>
        <w:pStyle w:val="Transcrio"/>
        <w:ind w:left="0"/>
        <w:jc w:val="center"/>
        <w:rPr>
          <w:i w:val="0"/>
          <w:iCs/>
        </w:rPr>
      </w:pPr>
      <w:r>
        <w:rPr>
          <w:i w:val="0"/>
          <w:iCs/>
        </w:rPr>
        <w:t>Relator</w:t>
      </w:r>
    </w:p>
    <w:sectPr w:rsidR="001C4E80">
      <w:pgSz w:w="11907" w:h="16840" w:code="9"/>
      <w:pgMar w:top="851" w:right="851" w:bottom="851" w:left="1418" w:header="567" w:footer="822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8BA" w:rsidRDefault="00BC68BA" w:rsidP="001C4E80">
      <w:r>
        <w:separator/>
      </w:r>
    </w:p>
  </w:endnote>
  <w:endnote w:type="continuationSeparator" w:id="0">
    <w:p w:rsidR="00BC68BA" w:rsidRDefault="00BC68BA" w:rsidP="001C4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helleyVolante BT">
    <w:panose1 w:val="030306020406070F0B05"/>
    <w:charset w:val="00"/>
    <w:family w:val="script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tabs>
        <w:tab w:val="right" w:pos="9360"/>
      </w:tabs>
      <w:rPr>
        <w:sz w:val="10"/>
      </w:rPr>
    </w:pPr>
    <w:r>
      <w:rPr>
        <w:sz w:val="12"/>
      </w:rPr>
      <w:fldChar w:fldCharType="begin"/>
    </w:r>
    <w:r>
      <w:rPr>
        <w:sz w:val="12"/>
      </w:rPr>
      <w:instrText xml:space="preserve"> FILENAME \p </w:instrText>
    </w:r>
    <w:r>
      <w:rPr>
        <w:sz w:val="12"/>
      </w:rPr>
      <w:fldChar w:fldCharType="separate"/>
    </w:r>
    <w:r>
      <w:rPr>
        <w:noProof/>
        <w:sz w:val="12"/>
      </w:rPr>
      <w:t>W:\Cesar02\MCR\CRIMINAL\APELAÇÃO\FINANCEIRO\2015\EVASÃO DIVISAS\41720-42.2011.4.01.3800-MG - absolvição.doc</w:t>
    </w:r>
    <w:r>
      <w:rPr>
        <w:sz w:val="12"/>
      </w:rPr>
      <w:fldChar w:fldCharType="end"/>
    </w:r>
    <w:r>
      <w:rPr>
        <w:sz w:val="10"/>
      </w:rPr>
      <w:tab/>
    </w:r>
  </w:p>
  <w:p w:rsidR="00A91827" w:rsidRDefault="00A91827">
    <w:pPr>
      <w:tabs>
        <w:tab w:val="right" w:pos="9360"/>
      </w:tabs>
      <w:rPr>
        <w:sz w:val="28"/>
      </w:rPr>
    </w:pPr>
    <w:r>
      <w:rPr>
        <w:sz w:val="10"/>
      </w:rPr>
      <w:tab/>
    </w:r>
    <w:r>
      <w:rPr>
        <w:rFonts w:ascii="ShelleyVolante BT" w:hAnsi="ShelleyVolante BT"/>
        <w:b/>
        <w:sz w:val="28"/>
      </w:rPr>
      <w:t>Mário César Ribeiro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tabs>
        <w:tab w:val="right" w:pos="9360"/>
      </w:tabs>
      <w:rPr>
        <w:sz w:val="10"/>
      </w:rPr>
    </w:pPr>
    <w:r>
      <w:rPr>
        <w:sz w:val="12"/>
      </w:rPr>
      <w:fldChar w:fldCharType="begin"/>
    </w:r>
    <w:r>
      <w:rPr>
        <w:sz w:val="12"/>
      </w:rPr>
      <w:instrText xml:space="preserve"> FILENAME \p </w:instrText>
    </w:r>
    <w:r>
      <w:rPr>
        <w:sz w:val="12"/>
      </w:rPr>
      <w:fldChar w:fldCharType="separate"/>
    </w:r>
    <w:r>
      <w:rPr>
        <w:noProof/>
        <w:sz w:val="12"/>
      </w:rPr>
      <w:t>W:\Cesar02\MCR\CRIMINAL\APELAÇÃO\FINANCEIRO\2015\EVASÃO DIVISAS\41720-42.2011.4.01.3800-MG - absolvição.doc</w:t>
    </w:r>
    <w:r>
      <w:rPr>
        <w:sz w:val="12"/>
      </w:rPr>
      <w:fldChar w:fldCharType="end"/>
    </w:r>
    <w:r>
      <w:rPr>
        <w:sz w:val="10"/>
      </w:rPr>
      <w:tab/>
    </w:r>
  </w:p>
  <w:p w:rsidR="00A91827" w:rsidRDefault="00A91827">
    <w:pPr>
      <w:tabs>
        <w:tab w:val="right" w:pos="9360"/>
      </w:tabs>
      <w:rPr>
        <w:sz w:val="12"/>
      </w:rPr>
    </w:pPr>
    <w:r>
      <w:rPr>
        <w:sz w:val="10"/>
      </w:rPr>
      <w:tab/>
    </w:r>
    <w:r>
      <w:rPr>
        <w:rFonts w:ascii="ShelleyVolante BT" w:hAnsi="ShelleyVolante BT"/>
        <w:b/>
        <w:sz w:val="28"/>
      </w:rPr>
      <w:t>Mário César Ribeiro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8BA" w:rsidRDefault="00BC68BA" w:rsidP="001C4E80">
      <w:r>
        <w:separator/>
      </w:r>
    </w:p>
  </w:footnote>
  <w:footnote w:type="continuationSeparator" w:id="0">
    <w:p w:rsidR="00BC68BA" w:rsidRDefault="00BC68BA" w:rsidP="001C4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91827" w:rsidRDefault="00A91827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6DB">
      <w:rPr>
        <w:rStyle w:val="Nmerodepgina"/>
        <w:noProof/>
      </w:rPr>
      <w:t>6</w:t>
    </w:r>
    <w:r>
      <w:rPr>
        <w:rStyle w:val="Nmerodepgina"/>
      </w:rPr>
      <w:fldChar w:fldCharType="end"/>
    </w:r>
  </w:p>
  <w:p w:rsidR="00A91827" w:rsidRDefault="00A91827">
    <w:pPr>
      <w:spacing w:before="120"/>
      <w:ind w:right="360"/>
      <w:rPr>
        <w:sz w:val="16"/>
      </w:rPr>
    </w:pPr>
    <w:r>
      <w:rPr>
        <w:sz w:val="16"/>
      </w:rPr>
      <w:t>PODER JUDICIÁRIO</w:t>
    </w:r>
  </w:p>
  <w:p w:rsidR="00A91827" w:rsidRDefault="00A91827">
    <w:pPr>
      <w:tabs>
        <w:tab w:val="right" w:pos="9540"/>
      </w:tabs>
      <w:spacing w:after="120"/>
      <w:rPr>
        <w:b/>
        <w:sz w:val="20"/>
      </w:rPr>
    </w:pPr>
    <w:r>
      <w:rPr>
        <w:b/>
        <w:sz w:val="20"/>
      </w:rPr>
      <w:t>TRIBUNAL REGIONAL FEDERAL DA 1ª REGIÃO</w:t>
    </w:r>
  </w:p>
  <w:p w:rsidR="00A91827" w:rsidRDefault="00A91827">
    <w:pPr>
      <w:tabs>
        <w:tab w:val="right" w:pos="9540"/>
      </w:tabs>
      <w:spacing w:after="120"/>
      <w:rPr>
        <w:b/>
        <w:bCs/>
      </w:rPr>
    </w:pPr>
    <w:r>
      <w:rPr>
        <w:b/>
        <w:bCs/>
      </w:rPr>
      <w:t xml:space="preserve">APELAÇÃO CRIMINAL N. </w:t>
    </w:r>
    <w:r>
      <w:rPr>
        <w:rFonts w:cs="Arial"/>
        <w:b/>
        <w:bCs/>
      </w:rPr>
      <w:t>41720-42.2011.4.01.3800/MG</w:t>
    </w:r>
  </w:p>
  <w:p w:rsidR="00A91827" w:rsidRDefault="00A91827">
    <w:pPr>
      <w:tabs>
        <w:tab w:val="right" w:pos="9540"/>
      </w:tabs>
      <w:spacing w:after="120"/>
      <w:rPr>
        <w:sz w:val="16"/>
      </w:rPr>
    </w:pPr>
    <w:r>
      <w:rPr>
        <w:b/>
        <w:sz w:val="20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spacing w:before="120"/>
      <w:rPr>
        <w:sz w:val="16"/>
      </w:rPr>
    </w:pPr>
    <w:r>
      <w:rPr>
        <w:sz w:val="16"/>
      </w:rPr>
      <w:t>PODER JUDICIÁRIO</w:t>
    </w:r>
  </w:p>
  <w:p w:rsidR="00A91827" w:rsidRDefault="00A91827">
    <w:r>
      <w:rPr>
        <w:b/>
        <w:sz w:val="20"/>
      </w:rPr>
      <w:t>TRIBUNAL REGIONAL FEDERAL DA 1ª REGIÃO</w:t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4057"/>
    <w:multiLevelType w:val="hybridMultilevel"/>
    <w:tmpl w:val="49166594"/>
    <w:lvl w:ilvl="0" w:tplc="B136EC20">
      <w:numFmt w:val="bullet"/>
      <w:lvlText w:val="-"/>
      <w:lvlJc w:val="left"/>
      <w:pPr>
        <w:tabs>
          <w:tab w:val="num" w:pos="3526"/>
        </w:tabs>
        <w:ind w:left="3526" w:hanging="69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6"/>
        </w:tabs>
        <w:ind w:left="391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6"/>
        </w:tabs>
        <w:ind w:left="46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6"/>
        </w:tabs>
        <w:ind w:left="53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6"/>
        </w:tabs>
        <w:ind w:left="607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6"/>
        </w:tabs>
        <w:ind w:left="67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6"/>
        </w:tabs>
        <w:ind w:left="75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6"/>
        </w:tabs>
        <w:ind w:left="823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6"/>
        </w:tabs>
        <w:ind w:left="8956" w:hanging="360"/>
      </w:pPr>
      <w:rPr>
        <w:rFonts w:ascii="Wingdings" w:hAnsi="Wingdings" w:hint="default"/>
      </w:rPr>
    </w:lvl>
  </w:abstractNum>
  <w:abstractNum w:abstractNumId="1">
    <w:nsid w:val="09292D34"/>
    <w:multiLevelType w:val="hybridMultilevel"/>
    <w:tmpl w:val="0DB2B48E"/>
    <w:lvl w:ilvl="0" w:tplc="C03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EB4F8E"/>
    <w:multiLevelType w:val="hybridMultilevel"/>
    <w:tmpl w:val="C3E6D79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>
    <w:nsid w:val="30E62918"/>
    <w:multiLevelType w:val="hybridMultilevel"/>
    <w:tmpl w:val="0AC0AC8C"/>
    <w:lvl w:ilvl="0" w:tplc="7F1830FE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">
    <w:nsid w:val="42700200"/>
    <w:multiLevelType w:val="hybridMultilevel"/>
    <w:tmpl w:val="1F10EE88"/>
    <w:lvl w:ilvl="0" w:tplc="A190958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FF8"/>
    <w:rsid w:val="000A6D00"/>
    <w:rsid w:val="000B6774"/>
    <w:rsid w:val="000C142B"/>
    <w:rsid w:val="001278BE"/>
    <w:rsid w:val="001C4E80"/>
    <w:rsid w:val="001F2982"/>
    <w:rsid w:val="002A7159"/>
    <w:rsid w:val="002C1482"/>
    <w:rsid w:val="003764F9"/>
    <w:rsid w:val="003C5073"/>
    <w:rsid w:val="0042033F"/>
    <w:rsid w:val="00456D6E"/>
    <w:rsid w:val="00466BA9"/>
    <w:rsid w:val="006B25A6"/>
    <w:rsid w:val="006C4854"/>
    <w:rsid w:val="006E2C7C"/>
    <w:rsid w:val="00786832"/>
    <w:rsid w:val="00844AE3"/>
    <w:rsid w:val="008A744B"/>
    <w:rsid w:val="009316DB"/>
    <w:rsid w:val="00A165B8"/>
    <w:rsid w:val="00A91827"/>
    <w:rsid w:val="00AD407E"/>
    <w:rsid w:val="00B835CA"/>
    <w:rsid w:val="00BC68BA"/>
    <w:rsid w:val="00C022B5"/>
    <w:rsid w:val="00CE763F"/>
    <w:rsid w:val="00D00A7F"/>
    <w:rsid w:val="00DA3F1F"/>
    <w:rsid w:val="00DE2597"/>
    <w:rsid w:val="00E2564B"/>
    <w:rsid w:val="00E46D26"/>
    <w:rsid w:val="00EE0FF8"/>
    <w:rsid w:val="00EE4030"/>
    <w:rsid w:val="00F23AB6"/>
    <w:rsid w:val="00F41932"/>
    <w:rsid w:val="00F770A8"/>
    <w:rsid w:val="00FD2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pPr>
      <w:spacing w:before="0" w:after="0" w:line="240" w:lineRule="auto"/>
      <w:jc w:val="left"/>
    </w:pPr>
  </w:style>
  <w:style w:type="paragraph" w:customStyle="1" w:styleId="Pargrafo">
    <w:name w:val="Parágrafo"/>
    <w:basedOn w:val="Normal"/>
    <w:pPr>
      <w:spacing w:before="120" w:after="120" w:line="360" w:lineRule="exact"/>
      <w:ind w:firstLine="1418"/>
      <w:jc w:val="both"/>
    </w:pPr>
  </w:style>
  <w:style w:type="paragraph" w:customStyle="1" w:styleId="centralizar">
    <w:name w:val="centralizar"/>
    <w:basedOn w:val="Pargrafo"/>
    <w:next w:val="Pargrafo"/>
    <w:pPr>
      <w:spacing w:before="240" w:after="24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 w:line="240" w:lineRule="exact"/>
      <w:ind w:left="2268" w:firstLine="0"/>
    </w:pPr>
    <w:rPr>
      <w:i/>
    </w:rPr>
  </w:style>
  <w:style w:type="paragraph" w:customStyle="1" w:styleId="ementa">
    <w:name w:val="ementa"/>
    <w:basedOn w:val="Pargrafo"/>
    <w:pPr>
      <w:ind w:firstLine="0"/>
    </w:p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transcrio2">
    <w:name w:val="transcrição 2"/>
    <w:basedOn w:val="Transcrio"/>
    <w:pPr>
      <w:ind w:left="283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tr188503\Dados%20de%20aplicativos\Microsoft\Modelos\M&#193;SCARA%20PADR&#195;O%20M&#193;RI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 MÁRIO</Template>
  <TotalTime>1</TotalTime>
  <Pages>8</Pages>
  <Words>2646</Words>
  <Characters>14362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TR188503</dc:creator>
  <cp:keywords/>
  <cp:lastModifiedBy>tr301053</cp:lastModifiedBy>
  <cp:revision>2</cp:revision>
  <cp:lastPrinted>2015-08-17T16:05:00Z</cp:lastPrinted>
  <dcterms:created xsi:type="dcterms:W3CDTF">2015-08-21T18:30:00Z</dcterms:created>
  <dcterms:modified xsi:type="dcterms:W3CDTF">2015-08-21T18:30:00Z</dcterms:modified>
</cp:coreProperties>
</file>