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20B" w:rsidRPr="00A60B02" w:rsidRDefault="001C220B" w:rsidP="001C220B">
      <w:pPr>
        <w:pStyle w:val="Identificao"/>
        <w:rPr>
          <w:sz w:val="24"/>
        </w:rPr>
      </w:pPr>
      <w:r w:rsidRPr="004561E0">
        <w:rPr>
          <w:rFonts w:eastAsia="MS Mincho"/>
          <w:bCs/>
          <w:sz w:val="24"/>
        </w:rPr>
        <w:t xml:space="preserve">APELAÇÃO CÍVEL Nº </w:t>
      </w:r>
      <w:r w:rsidR="00CF3B42">
        <w:rPr>
          <w:rFonts w:eastAsia="MS Mincho"/>
          <w:bCs/>
          <w:sz w:val="24"/>
        </w:rPr>
        <w:t>0013359-94.2011.4.01.4000/PI</w:t>
      </w:r>
    </w:p>
    <w:p w:rsidR="001C220B" w:rsidRDefault="001C220B" w:rsidP="001C220B">
      <w:pPr>
        <w:pStyle w:val="centralizar"/>
        <w:rPr>
          <w:sz w:val="24"/>
        </w:rPr>
      </w:pPr>
      <w:r>
        <w:rPr>
          <w:sz w:val="24"/>
        </w:rPr>
        <w:t>R E L A T Ó R I O</w:t>
      </w:r>
    </w:p>
    <w:p w:rsidR="00327224" w:rsidRPr="00327224" w:rsidRDefault="00327224" w:rsidP="00327224">
      <w:pPr>
        <w:pStyle w:val="Pargrafo"/>
      </w:pPr>
    </w:p>
    <w:p w:rsidR="00CF3B42" w:rsidRDefault="00CF3B42" w:rsidP="00CF3B42">
      <w:pPr>
        <w:pStyle w:val="Pargrafo"/>
        <w:rPr>
          <w:rFonts w:cs="Arial"/>
          <w:b/>
          <w:bCs/>
          <w:sz w:val="24"/>
        </w:rPr>
      </w:pPr>
      <w:r>
        <w:rPr>
          <w:rFonts w:cs="Arial"/>
          <w:b/>
          <w:bCs/>
          <w:sz w:val="24"/>
        </w:rPr>
        <w:t xml:space="preserve">O EXMO. SR. </w:t>
      </w:r>
      <w:r w:rsidR="002C3C76">
        <w:rPr>
          <w:rFonts w:cs="Arial"/>
          <w:b/>
          <w:bCs/>
          <w:sz w:val="24"/>
        </w:rPr>
        <w:t xml:space="preserve"> JUIZ FEDERAL KLAUS KUSCHEL </w:t>
      </w:r>
      <w:r>
        <w:rPr>
          <w:rFonts w:cs="Arial"/>
          <w:b/>
          <w:bCs/>
          <w:sz w:val="24"/>
        </w:rPr>
        <w:t>(RELATOR</w:t>
      </w:r>
      <w:r w:rsidR="002C3C76">
        <w:rPr>
          <w:rFonts w:cs="Arial"/>
          <w:b/>
          <w:bCs/>
          <w:sz w:val="24"/>
        </w:rPr>
        <w:t xml:space="preserve"> CONVOCADO</w:t>
      </w:r>
      <w:r>
        <w:rPr>
          <w:rFonts w:cs="Arial"/>
          <w:b/>
          <w:bCs/>
          <w:sz w:val="24"/>
        </w:rPr>
        <w:t>):-</w:t>
      </w:r>
    </w:p>
    <w:p w:rsidR="00CF3B42" w:rsidRPr="00166CD6" w:rsidRDefault="00CF3B42" w:rsidP="00CF3B42">
      <w:pPr>
        <w:pStyle w:val="Pargrafo"/>
        <w:rPr>
          <w:sz w:val="24"/>
        </w:rPr>
      </w:pPr>
      <w:r w:rsidRPr="00DD4F33">
        <w:rPr>
          <w:sz w:val="24"/>
        </w:rPr>
        <w:t>Trata-se de apelaç</w:t>
      </w:r>
      <w:r>
        <w:rPr>
          <w:sz w:val="24"/>
        </w:rPr>
        <w:t>ão</w:t>
      </w:r>
      <w:r w:rsidRPr="00DD4F33">
        <w:rPr>
          <w:sz w:val="24"/>
        </w:rPr>
        <w:t xml:space="preserve"> interpost</w:t>
      </w:r>
      <w:r>
        <w:rPr>
          <w:sz w:val="24"/>
        </w:rPr>
        <w:t>a</w:t>
      </w:r>
      <w:r w:rsidRPr="00DD4F33">
        <w:rPr>
          <w:sz w:val="24"/>
        </w:rPr>
        <w:t xml:space="preserve"> </w:t>
      </w:r>
      <w:r>
        <w:rPr>
          <w:sz w:val="24"/>
        </w:rPr>
        <w:t>pelo FUNDO NACIONAL DE DESENVOLVIMENTO DA EDUCAÇÃO - FNDE (fls. 611/616)</w:t>
      </w:r>
      <w:r w:rsidRPr="00DD4F33">
        <w:rPr>
          <w:sz w:val="24"/>
        </w:rPr>
        <w:t xml:space="preserve">, </w:t>
      </w:r>
      <w:r w:rsidRPr="00001E9F">
        <w:rPr>
          <w:rFonts w:cs="Arial"/>
          <w:sz w:val="24"/>
        </w:rPr>
        <w:t xml:space="preserve">em face da v. sentença proferida pelo MM. Juízo Federal da </w:t>
      </w:r>
      <w:r>
        <w:rPr>
          <w:rFonts w:cs="Arial"/>
          <w:sz w:val="24"/>
        </w:rPr>
        <w:t>2ª Vara da Seção Judiciária do Estado do Piauí</w:t>
      </w:r>
      <w:r w:rsidRPr="00001E9F">
        <w:rPr>
          <w:rFonts w:cs="Arial"/>
          <w:sz w:val="24"/>
        </w:rPr>
        <w:t xml:space="preserve">, às fls. </w:t>
      </w:r>
      <w:r>
        <w:rPr>
          <w:rFonts w:cs="Arial"/>
          <w:sz w:val="24"/>
        </w:rPr>
        <w:t>605/606</w:t>
      </w:r>
      <w:r w:rsidRPr="00001E9F">
        <w:rPr>
          <w:rFonts w:cs="Arial"/>
          <w:sz w:val="24"/>
        </w:rPr>
        <w:t xml:space="preserve">, que, em síntese, </w:t>
      </w:r>
      <w:r w:rsidRPr="00166CD6">
        <w:rPr>
          <w:rFonts w:cs="Arial"/>
          <w:sz w:val="24"/>
        </w:rPr>
        <w:t>no âmbito de ação de improbidade administrativa,</w:t>
      </w:r>
      <w:r w:rsidRPr="00166CD6">
        <w:rPr>
          <w:sz w:val="24"/>
        </w:rPr>
        <w:t xml:space="preserve"> pronunciou a prescrição e </w:t>
      </w:r>
      <w:r>
        <w:rPr>
          <w:sz w:val="24"/>
        </w:rPr>
        <w:t>julgou extinto o processo com resolução do mérito</w:t>
      </w:r>
      <w:r w:rsidRPr="00166CD6">
        <w:rPr>
          <w:sz w:val="24"/>
        </w:rPr>
        <w:t xml:space="preserve">, </w:t>
      </w:r>
      <w:r>
        <w:rPr>
          <w:sz w:val="24"/>
        </w:rPr>
        <w:t>nos termos do art. 269, IV, do Código de Processo Civil</w:t>
      </w:r>
      <w:r w:rsidRPr="00166CD6">
        <w:rPr>
          <w:sz w:val="24"/>
        </w:rPr>
        <w:t xml:space="preserve">. </w:t>
      </w:r>
    </w:p>
    <w:p w:rsidR="00CF3B42" w:rsidRDefault="00CF3B42" w:rsidP="00CF3B42">
      <w:pPr>
        <w:pStyle w:val="Pargrafo"/>
        <w:rPr>
          <w:rFonts w:cs="Arial"/>
          <w:sz w:val="24"/>
        </w:rPr>
      </w:pPr>
      <w:r>
        <w:rPr>
          <w:rFonts w:cs="Arial"/>
          <w:sz w:val="24"/>
        </w:rPr>
        <w:t xml:space="preserve">Em defesa de sua pretensão, o </w:t>
      </w:r>
      <w:r>
        <w:rPr>
          <w:sz w:val="24"/>
        </w:rPr>
        <w:t>ora apelante,</w:t>
      </w:r>
      <w:r>
        <w:rPr>
          <w:rFonts w:cs="Arial"/>
          <w:sz w:val="24"/>
        </w:rPr>
        <w:t xml:space="preserve"> </w:t>
      </w:r>
      <w:r w:rsidRPr="00DD4F33">
        <w:rPr>
          <w:rFonts w:cs="Arial"/>
          <w:sz w:val="24"/>
        </w:rPr>
        <w:t xml:space="preserve">alegou, em </w:t>
      </w:r>
      <w:r>
        <w:rPr>
          <w:rFonts w:cs="Arial"/>
          <w:sz w:val="24"/>
        </w:rPr>
        <w:t>resumo</w:t>
      </w:r>
      <w:r w:rsidRPr="00DD4F33">
        <w:rPr>
          <w:rFonts w:cs="Arial"/>
          <w:sz w:val="24"/>
        </w:rPr>
        <w:t>, que:</w:t>
      </w:r>
    </w:p>
    <w:p w:rsidR="00022172" w:rsidRPr="00E44CF3" w:rsidRDefault="00022172" w:rsidP="00CF3B42">
      <w:pPr>
        <w:pStyle w:val="Pargrafo"/>
        <w:rPr>
          <w:rFonts w:cs="Arial"/>
          <w:sz w:val="24"/>
        </w:rPr>
      </w:pPr>
      <w:r>
        <w:rPr>
          <w:rFonts w:cs="Arial"/>
          <w:sz w:val="24"/>
        </w:rPr>
        <w:t xml:space="preserve">1) </w:t>
      </w:r>
      <w:r>
        <w:rPr>
          <w:rFonts w:cs="Arial"/>
          <w:i/>
          <w:sz w:val="24"/>
        </w:rPr>
        <w:t xml:space="preserve">“A sentença tal como proferida, reconhecendo como efeito imediato da prescrição a extinção do feito, acaba, </w:t>
      </w:r>
      <w:r w:rsidRPr="00E948EB">
        <w:rPr>
          <w:rFonts w:cs="Arial"/>
          <w:b/>
          <w:sz w:val="24"/>
        </w:rPr>
        <w:t>data maxima venia</w:t>
      </w:r>
      <w:r>
        <w:rPr>
          <w:rFonts w:cs="Arial"/>
          <w:i/>
          <w:sz w:val="24"/>
        </w:rPr>
        <w:t xml:space="preserve">, por menosprezar, em um só ato, dois princípios </w:t>
      </w:r>
      <w:r w:rsidR="000C3366">
        <w:rPr>
          <w:rFonts w:cs="Arial"/>
          <w:i/>
          <w:sz w:val="24"/>
        </w:rPr>
        <w:t xml:space="preserve">extremamente em voga, </w:t>
      </w:r>
      <w:r w:rsidR="00E948EB">
        <w:rPr>
          <w:rFonts w:cs="Arial"/>
          <w:i/>
          <w:sz w:val="24"/>
        </w:rPr>
        <w:t xml:space="preserve">quais sejam: a economia e a eficiência processuais” </w:t>
      </w:r>
      <w:r w:rsidR="00E948EB" w:rsidRPr="00E44CF3">
        <w:rPr>
          <w:rFonts w:cs="Arial"/>
          <w:sz w:val="24"/>
        </w:rPr>
        <w:t>(fl. 613);</w:t>
      </w:r>
      <w:r w:rsidR="00B02329">
        <w:rPr>
          <w:rFonts w:cs="Arial"/>
          <w:sz w:val="24"/>
        </w:rPr>
        <w:t xml:space="preserve"> e</w:t>
      </w:r>
    </w:p>
    <w:p w:rsidR="00E948EB" w:rsidRPr="00736797" w:rsidRDefault="00E948EB" w:rsidP="00CF3B42">
      <w:pPr>
        <w:pStyle w:val="Pargrafo"/>
        <w:rPr>
          <w:rFonts w:cs="Arial"/>
          <w:sz w:val="24"/>
        </w:rPr>
      </w:pPr>
      <w:r w:rsidRPr="00E44CF3">
        <w:rPr>
          <w:rFonts w:cs="Arial"/>
          <w:sz w:val="24"/>
        </w:rPr>
        <w:t>2)</w:t>
      </w:r>
      <w:r>
        <w:rPr>
          <w:rFonts w:cs="Arial"/>
          <w:i/>
          <w:sz w:val="24"/>
        </w:rPr>
        <w:t xml:space="preserve"> “</w:t>
      </w:r>
      <w:r w:rsidR="00E44CF3">
        <w:rPr>
          <w:rFonts w:cs="Arial"/>
          <w:i/>
          <w:sz w:val="24"/>
        </w:rPr>
        <w:t xml:space="preserve">Indaga-se, que </w:t>
      </w:r>
      <w:r w:rsidR="00E44CF3" w:rsidRPr="00E44CF3">
        <w:rPr>
          <w:rFonts w:cs="Arial"/>
          <w:b/>
          <w:sz w:val="24"/>
        </w:rPr>
        <w:t>ratio</w:t>
      </w:r>
      <w:r w:rsidR="00E44CF3">
        <w:rPr>
          <w:rFonts w:cs="Arial"/>
          <w:i/>
          <w:sz w:val="24"/>
        </w:rPr>
        <w:t xml:space="preserve"> haveria em se salvaguardar a excepcionalidade do ressarcimento da importância malversada do convênio nº 41063/98 (Programa de Manutenção e Desenvolvimento do Ensino Fundamental – PMDE) do alcance do lustro prescricional e, em contrapartida, submeter o assistente, o </w:t>
      </w:r>
      <w:r w:rsidR="00E44CF3" w:rsidRPr="00E44CF3">
        <w:rPr>
          <w:rFonts w:cs="Arial"/>
          <w:b/>
          <w:i/>
          <w:sz w:val="24"/>
        </w:rPr>
        <w:t>FNDE</w:t>
      </w:r>
      <w:r w:rsidR="00E44CF3">
        <w:rPr>
          <w:rFonts w:cs="Arial"/>
          <w:i/>
          <w:sz w:val="24"/>
        </w:rPr>
        <w:t xml:space="preserve">, que teve seu patrimônio desfalcado, ao ajuizamento de uma nova demanda, específica </w:t>
      </w:r>
      <w:r w:rsidR="00271093">
        <w:rPr>
          <w:rFonts w:cs="Arial"/>
          <w:i/>
          <w:sz w:val="24"/>
        </w:rPr>
        <w:t xml:space="preserve">(exclusiva e/ou única) para o ressarcimento, quando e se mantida, em caráter excepcional, a presente relação se poderia aproveitar de todos os atos instrutórios praticados e com isto elevar, em seu patamar máximo, a preservação do interesse público, consistente no efetivo ressarcimento dos haveres fazendários?” </w:t>
      </w:r>
      <w:r w:rsidR="00736797">
        <w:rPr>
          <w:rFonts w:cs="Arial"/>
          <w:sz w:val="24"/>
        </w:rPr>
        <w:t>(fls. 613/614).</w:t>
      </w:r>
    </w:p>
    <w:p w:rsidR="001C220B" w:rsidRDefault="00736797" w:rsidP="001C220B">
      <w:pPr>
        <w:pStyle w:val="Pargrafo"/>
        <w:rPr>
          <w:sz w:val="24"/>
        </w:rPr>
      </w:pPr>
      <w:r>
        <w:rPr>
          <w:sz w:val="24"/>
        </w:rPr>
        <w:t>Por fim, o</w:t>
      </w:r>
      <w:r w:rsidR="001C220B">
        <w:rPr>
          <w:sz w:val="24"/>
        </w:rPr>
        <w:t xml:space="preserve"> </w:t>
      </w:r>
      <w:r>
        <w:rPr>
          <w:sz w:val="24"/>
        </w:rPr>
        <w:t xml:space="preserve">ora apelante postulou, em síntese, </w:t>
      </w:r>
      <w:r w:rsidRPr="00394D13">
        <w:rPr>
          <w:i/>
          <w:sz w:val="24"/>
        </w:rPr>
        <w:t>“(...) seja conhecido e provido o presente Recurso de Apelação para que, uma vez reformada a r. sentença recorrida no ponto em que determina a extinção da execução, ante o reconhecimento da incidência da prescrição para o ajuizamento da ação de improbidade, seja determinado o impulso da tramitação em relação ao ressarcimento ao erário decorrente da malversação dos recursos oriundos do convênio nº 41063/98 (PMDE), dada a natureza imprescritível da verba”</w:t>
      </w:r>
      <w:r>
        <w:rPr>
          <w:sz w:val="24"/>
        </w:rPr>
        <w:t xml:space="preserve"> (fl. 616).</w:t>
      </w:r>
    </w:p>
    <w:p w:rsidR="001C220B" w:rsidRDefault="001C220B" w:rsidP="001C220B">
      <w:pPr>
        <w:pStyle w:val="Pargrafo"/>
        <w:rPr>
          <w:sz w:val="24"/>
        </w:rPr>
      </w:pPr>
      <w:r>
        <w:rPr>
          <w:sz w:val="24"/>
        </w:rPr>
        <w:t xml:space="preserve">As contrarrazões foram apresentadas às fls. </w:t>
      </w:r>
      <w:r w:rsidR="00323860">
        <w:rPr>
          <w:sz w:val="24"/>
        </w:rPr>
        <w:t>633/635</w:t>
      </w:r>
      <w:r>
        <w:rPr>
          <w:sz w:val="24"/>
        </w:rPr>
        <w:t>.</w:t>
      </w:r>
    </w:p>
    <w:p w:rsidR="001C220B" w:rsidRDefault="001C220B" w:rsidP="001C220B">
      <w:pPr>
        <w:pStyle w:val="Pargrafo"/>
        <w:rPr>
          <w:sz w:val="24"/>
        </w:rPr>
      </w:pPr>
      <w:r>
        <w:rPr>
          <w:sz w:val="24"/>
        </w:rPr>
        <w:t xml:space="preserve">O d. Ministério Público Federal, no exercício da função de fiscal da lei, </w:t>
      </w:r>
      <w:r w:rsidR="00323860">
        <w:rPr>
          <w:sz w:val="24"/>
        </w:rPr>
        <w:t xml:space="preserve">proferiu parecer (fls. 641/643), opinando, em síntese, </w:t>
      </w:r>
      <w:r w:rsidR="00323860" w:rsidRPr="00323860">
        <w:rPr>
          <w:i/>
          <w:sz w:val="24"/>
        </w:rPr>
        <w:t>“(...)</w:t>
      </w:r>
      <w:r w:rsidRPr="00323860">
        <w:rPr>
          <w:i/>
          <w:sz w:val="24"/>
        </w:rPr>
        <w:t xml:space="preserve"> </w:t>
      </w:r>
      <w:r w:rsidRPr="00323860">
        <w:rPr>
          <w:b/>
          <w:i/>
          <w:sz w:val="24"/>
        </w:rPr>
        <w:t xml:space="preserve">pelo </w:t>
      </w:r>
      <w:r w:rsidR="00323860" w:rsidRPr="00323860">
        <w:rPr>
          <w:b/>
          <w:i/>
          <w:sz w:val="24"/>
        </w:rPr>
        <w:t>imp</w:t>
      </w:r>
      <w:r w:rsidRPr="00323860">
        <w:rPr>
          <w:b/>
          <w:i/>
          <w:sz w:val="24"/>
        </w:rPr>
        <w:t>rovimento</w:t>
      </w:r>
      <w:r w:rsidRPr="00323860">
        <w:rPr>
          <w:i/>
          <w:sz w:val="24"/>
        </w:rPr>
        <w:t xml:space="preserve"> </w:t>
      </w:r>
      <w:r w:rsidR="00323860" w:rsidRPr="00323860">
        <w:rPr>
          <w:i/>
          <w:sz w:val="24"/>
        </w:rPr>
        <w:t>da apelação”</w:t>
      </w:r>
      <w:r w:rsidR="00323860">
        <w:rPr>
          <w:sz w:val="24"/>
        </w:rPr>
        <w:t xml:space="preserve"> (fl</w:t>
      </w:r>
      <w:r>
        <w:rPr>
          <w:sz w:val="24"/>
        </w:rPr>
        <w:t xml:space="preserve">. </w:t>
      </w:r>
      <w:r w:rsidR="00323860">
        <w:rPr>
          <w:sz w:val="24"/>
        </w:rPr>
        <w:t>643</w:t>
      </w:r>
      <w:r>
        <w:rPr>
          <w:sz w:val="24"/>
        </w:rPr>
        <w:t>).</w:t>
      </w:r>
    </w:p>
    <w:p w:rsidR="001C220B" w:rsidRDefault="001C220B" w:rsidP="001C220B">
      <w:pPr>
        <w:pStyle w:val="Pargrafo"/>
        <w:rPr>
          <w:sz w:val="24"/>
        </w:rPr>
      </w:pPr>
      <w:r w:rsidRPr="00164E76">
        <w:rPr>
          <w:sz w:val="24"/>
        </w:rPr>
        <w:t>É o relatório.</w:t>
      </w:r>
    </w:p>
    <w:p w:rsidR="00910031" w:rsidRPr="00910031" w:rsidRDefault="00910031" w:rsidP="00910031">
      <w:pPr>
        <w:pStyle w:val="centralizar"/>
        <w:spacing w:before="0" w:after="0"/>
        <w:rPr>
          <w:rFonts w:cs="Arial"/>
          <w:sz w:val="24"/>
        </w:rPr>
      </w:pPr>
      <w:r w:rsidRPr="00910031">
        <w:rPr>
          <w:rFonts w:cs="Arial"/>
          <w:sz w:val="24"/>
        </w:rPr>
        <w:t>Juiz Federal KLAUS KUSCHEL</w:t>
      </w:r>
    </w:p>
    <w:p w:rsidR="00910031" w:rsidRPr="00910031" w:rsidRDefault="00910031" w:rsidP="00910031">
      <w:pPr>
        <w:pStyle w:val="centralizar"/>
        <w:spacing w:before="0" w:after="0"/>
        <w:rPr>
          <w:rFonts w:cs="Arial"/>
          <w:sz w:val="24"/>
        </w:rPr>
      </w:pPr>
      <w:r w:rsidRPr="00910031">
        <w:rPr>
          <w:rFonts w:cs="Arial"/>
          <w:sz w:val="24"/>
        </w:rPr>
        <w:t>(Relator Convocado)</w:t>
      </w:r>
    </w:p>
    <w:p w:rsidR="00910031" w:rsidRPr="00910031" w:rsidRDefault="00910031" w:rsidP="00910031">
      <w:pPr>
        <w:pStyle w:val="Identificao"/>
        <w:rPr>
          <w:b/>
          <w:sz w:val="24"/>
        </w:rPr>
      </w:pPr>
    </w:p>
    <w:p w:rsidR="00767071" w:rsidRDefault="00767071" w:rsidP="00767071">
      <w:pPr>
        <w:pStyle w:val="Identificao"/>
        <w:rPr>
          <w:rFonts w:eastAsia="MS Mincho"/>
          <w:bCs/>
          <w:sz w:val="24"/>
        </w:rPr>
      </w:pPr>
    </w:p>
    <w:p w:rsidR="00767071" w:rsidRDefault="00767071" w:rsidP="00767071">
      <w:pPr>
        <w:pStyle w:val="Identificao"/>
        <w:rPr>
          <w:sz w:val="24"/>
        </w:rPr>
      </w:pPr>
      <w:r w:rsidRPr="004561E0">
        <w:rPr>
          <w:rFonts w:eastAsia="MS Mincho"/>
          <w:bCs/>
          <w:sz w:val="24"/>
        </w:rPr>
        <w:lastRenderedPageBreak/>
        <w:t xml:space="preserve">APELAÇÃO CÍVEL Nº </w:t>
      </w:r>
      <w:r>
        <w:rPr>
          <w:rFonts w:eastAsia="MS Mincho"/>
          <w:bCs/>
          <w:sz w:val="24"/>
        </w:rPr>
        <w:t>0013359-94.2011.4.01.4000/PI</w:t>
      </w:r>
    </w:p>
    <w:p w:rsidR="001C220B" w:rsidRDefault="001C220B" w:rsidP="001C220B">
      <w:pPr>
        <w:pStyle w:val="centralizar"/>
        <w:tabs>
          <w:tab w:val="left" w:pos="3690"/>
          <w:tab w:val="center" w:pos="4819"/>
        </w:tabs>
        <w:rPr>
          <w:sz w:val="24"/>
        </w:rPr>
      </w:pPr>
      <w:r>
        <w:rPr>
          <w:sz w:val="24"/>
        </w:rPr>
        <w:t>V O T O</w:t>
      </w:r>
    </w:p>
    <w:p w:rsidR="001C220B" w:rsidRDefault="001C220B" w:rsidP="001C220B">
      <w:pPr>
        <w:pStyle w:val="Pargrafo"/>
        <w:rPr>
          <w:sz w:val="24"/>
        </w:rPr>
      </w:pPr>
    </w:p>
    <w:p w:rsidR="00CF3B42" w:rsidRDefault="00CF3B42" w:rsidP="00CF3B42">
      <w:pPr>
        <w:pStyle w:val="Pargrafo"/>
        <w:rPr>
          <w:rFonts w:cs="Arial"/>
          <w:b/>
          <w:bCs/>
          <w:sz w:val="24"/>
        </w:rPr>
      </w:pPr>
      <w:r>
        <w:rPr>
          <w:rFonts w:cs="Arial"/>
          <w:b/>
          <w:bCs/>
          <w:sz w:val="24"/>
        </w:rPr>
        <w:t xml:space="preserve">O EXMO. SR. </w:t>
      </w:r>
      <w:r w:rsidR="00910031">
        <w:rPr>
          <w:rFonts w:cs="Arial"/>
          <w:b/>
          <w:bCs/>
          <w:sz w:val="24"/>
        </w:rPr>
        <w:t xml:space="preserve">JUIZ FEDERAL </w:t>
      </w:r>
      <w:r w:rsidR="004F69E5">
        <w:rPr>
          <w:rFonts w:cs="Arial"/>
          <w:b/>
          <w:bCs/>
          <w:sz w:val="24"/>
        </w:rPr>
        <w:t xml:space="preserve">KLAUS KUSCHEL </w:t>
      </w:r>
      <w:r>
        <w:rPr>
          <w:rFonts w:cs="Arial"/>
          <w:b/>
          <w:bCs/>
          <w:sz w:val="24"/>
        </w:rPr>
        <w:t xml:space="preserve"> (RELATOR</w:t>
      </w:r>
      <w:r w:rsidR="004F69E5">
        <w:rPr>
          <w:rFonts w:cs="Arial"/>
          <w:b/>
          <w:bCs/>
          <w:sz w:val="24"/>
        </w:rPr>
        <w:t xml:space="preserve"> CONVOCADO</w:t>
      </w:r>
      <w:r>
        <w:rPr>
          <w:rFonts w:cs="Arial"/>
          <w:b/>
          <w:bCs/>
          <w:sz w:val="24"/>
        </w:rPr>
        <w:t>):-</w:t>
      </w:r>
    </w:p>
    <w:p w:rsidR="001C220B" w:rsidRDefault="001C220B" w:rsidP="001C220B">
      <w:pPr>
        <w:pStyle w:val="Pargrafo"/>
        <w:rPr>
          <w:sz w:val="24"/>
        </w:rPr>
      </w:pPr>
      <w:r>
        <w:rPr>
          <w:sz w:val="24"/>
        </w:rPr>
        <w:t>Por vislumbrar presentes os requisitos de admissibilidade deste recurso, dele conheço.</w:t>
      </w:r>
    </w:p>
    <w:p w:rsidR="009D4B72" w:rsidRDefault="009D4B72" w:rsidP="009D4B72">
      <w:pPr>
        <w:pStyle w:val="Pargrafo"/>
        <w:rPr>
          <w:rFonts w:cs="Arial"/>
          <w:sz w:val="24"/>
        </w:rPr>
      </w:pPr>
      <w:r>
        <w:rPr>
          <w:rFonts w:cs="Arial"/>
          <w:sz w:val="24"/>
        </w:rPr>
        <w:t xml:space="preserve">De início, </w:t>
      </w:r>
      <w:r w:rsidRPr="003A19D0">
        <w:rPr>
          <w:rFonts w:cs="Arial"/>
          <w:sz w:val="24"/>
        </w:rPr>
        <w:t xml:space="preserve">convém ressaltar que </w:t>
      </w:r>
      <w:r>
        <w:rPr>
          <w:rFonts w:cs="Arial"/>
          <w:sz w:val="24"/>
        </w:rPr>
        <w:t>a</w:t>
      </w:r>
      <w:r w:rsidRPr="00A72078">
        <w:rPr>
          <w:rFonts w:cs="Arial"/>
          <w:sz w:val="24"/>
        </w:rPr>
        <w:t xml:space="preserve"> v. sentença apelada</w:t>
      </w:r>
      <w:r>
        <w:rPr>
          <w:rFonts w:cs="Arial"/>
          <w:sz w:val="24"/>
        </w:rPr>
        <w:t xml:space="preserve"> (fls. 605/606)</w:t>
      </w:r>
      <w:r w:rsidRPr="00A72078">
        <w:rPr>
          <w:rFonts w:cs="Arial"/>
          <w:sz w:val="24"/>
        </w:rPr>
        <w:t xml:space="preserve">, na parte em que, </w:t>
      </w:r>
      <w:r w:rsidRPr="00A72078">
        <w:rPr>
          <w:rFonts w:cs="Arial"/>
          <w:i/>
          <w:sz w:val="24"/>
        </w:rPr>
        <w:t>data venia</w:t>
      </w:r>
      <w:r w:rsidRPr="00A72078">
        <w:rPr>
          <w:rFonts w:cs="Arial"/>
          <w:sz w:val="24"/>
        </w:rPr>
        <w:t xml:space="preserve">, reputo como essencial para o deslinde da </w:t>
      </w:r>
      <w:r>
        <w:rPr>
          <w:rFonts w:cs="Arial"/>
          <w:sz w:val="24"/>
        </w:rPr>
        <w:t>matéria em discussão</w:t>
      </w:r>
      <w:r w:rsidRPr="00A72078">
        <w:rPr>
          <w:rFonts w:cs="Arial"/>
          <w:sz w:val="24"/>
        </w:rPr>
        <w:t>, encontra-se vazada nos seguintes termos:</w:t>
      </w:r>
    </w:p>
    <w:p w:rsidR="009D4B72" w:rsidRDefault="009D4B72" w:rsidP="009D4B72">
      <w:pPr>
        <w:pStyle w:val="Transcrio"/>
        <w:rPr>
          <w:sz w:val="24"/>
        </w:rPr>
      </w:pPr>
      <w:r>
        <w:rPr>
          <w:sz w:val="24"/>
        </w:rPr>
        <w:tab/>
        <w:t>“(...)</w:t>
      </w:r>
    </w:p>
    <w:p w:rsidR="009D4B72" w:rsidRDefault="009D4B72" w:rsidP="009D4B72">
      <w:pPr>
        <w:pStyle w:val="Transcrio"/>
        <w:rPr>
          <w:sz w:val="24"/>
        </w:rPr>
      </w:pPr>
      <w:r>
        <w:rPr>
          <w:sz w:val="24"/>
        </w:rPr>
        <w:tab/>
        <w:t xml:space="preserve">No caso vertente, o MUNICÍPIO DE OEIRAS/PI propôs a ação de improbidade em 13/06/2011 (fls. 03). Contudo, conforme veementemente asseverou o próprio Município-Autor (vide fl. 03), o mandato eletivo do requerido findou-se nos idos de 2000, </w:t>
      </w:r>
      <w:r w:rsidRPr="009D4B72">
        <w:rPr>
          <w:sz w:val="24"/>
          <w:u w:val="single"/>
        </w:rPr>
        <w:t>donde se afigura patente a incidência do fenômeno prescricional na espécie</w:t>
      </w:r>
      <w:r>
        <w:rPr>
          <w:sz w:val="24"/>
        </w:rPr>
        <w:t>.</w:t>
      </w:r>
    </w:p>
    <w:p w:rsidR="009D4B72" w:rsidRDefault="009D4B72" w:rsidP="009D4B72">
      <w:pPr>
        <w:pStyle w:val="Transcrio"/>
        <w:rPr>
          <w:sz w:val="24"/>
        </w:rPr>
      </w:pPr>
      <w:r>
        <w:rPr>
          <w:sz w:val="24"/>
        </w:rPr>
        <w:tab/>
        <w:t xml:space="preserve">Ressalve-se, porém, que </w:t>
      </w:r>
      <w:r w:rsidRPr="00050F74">
        <w:rPr>
          <w:i w:val="0"/>
          <w:sz w:val="24"/>
        </w:rPr>
        <w:t>‘Remanesce o direito à ação</w:t>
      </w:r>
      <w:r w:rsidR="001921E0" w:rsidRPr="00050F74">
        <w:rPr>
          <w:i w:val="0"/>
          <w:sz w:val="24"/>
        </w:rPr>
        <w:t xml:space="preserve"> de ressarcimento de prejuízos ou danos, que é imprescritível, a teor do disposto no § 5º do art. 37 da Constituição Federal, a qual, contudo, deve ser proposta na via própria, que não a da ação civil por ato de improbidade administrativa’</w:t>
      </w:r>
      <w:r w:rsidR="001921E0">
        <w:rPr>
          <w:sz w:val="24"/>
        </w:rPr>
        <w:t>. [Precedente: TRF – 1ª Região, AG 2006.01.00.015253-1/RO, Rel. Juíza Federal Maria Lúcia Gomes de Souza (Conv.), DJ 17.11.2006].</w:t>
      </w:r>
    </w:p>
    <w:p w:rsidR="001921E0" w:rsidRDefault="001921E0" w:rsidP="009D4B72">
      <w:pPr>
        <w:pStyle w:val="Transcrio"/>
        <w:rPr>
          <w:sz w:val="24"/>
        </w:rPr>
      </w:pPr>
      <w:r>
        <w:rPr>
          <w:sz w:val="24"/>
        </w:rPr>
        <w:tab/>
      </w:r>
      <w:r w:rsidR="00050F74">
        <w:rPr>
          <w:sz w:val="24"/>
        </w:rPr>
        <w:t>No mesmo sentido:</w:t>
      </w:r>
    </w:p>
    <w:p w:rsidR="00050F74" w:rsidRDefault="00050F74" w:rsidP="009D4B72">
      <w:pPr>
        <w:pStyle w:val="Transcrio"/>
        <w:rPr>
          <w:sz w:val="24"/>
        </w:rPr>
      </w:pPr>
      <w:r>
        <w:rPr>
          <w:sz w:val="24"/>
        </w:rPr>
        <w:tab/>
        <w:t>‘</w:t>
      </w:r>
      <w:r w:rsidRPr="00F2676F">
        <w:rPr>
          <w:i w:val="0"/>
          <w:sz w:val="24"/>
        </w:rPr>
        <w:t>A regra acerca da prescrição qüinqüenal contida no art. 23 da Lei de Improbidade Administrativa vale para todas as sanções nela previstas. Revestindo-se o ressarcimento do dano ao erário do caráter de pena imposta ao agente público demandado por ato de improbidade administrativa, não há como admitir-se venha a demanda prosseguir somente com o objetivo do aludido ressarcimento, que deverá ser buscado em ação autônoma.’</w:t>
      </w:r>
      <w:r>
        <w:rPr>
          <w:sz w:val="24"/>
        </w:rPr>
        <w:t xml:space="preserve"> (TRF – 1ª Região, EDAG 2005.01.00.054802-7/MG, Rel. Des Fed. Tourinho Neto, DJ 10.03.2006)</w:t>
      </w:r>
    </w:p>
    <w:p w:rsidR="00050F74" w:rsidRPr="008452D0" w:rsidRDefault="00050F74" w:rsidP="009D4B72">
      <w:pPr>
        <w:pStyle w:val="Transcrio"/>
        <w:rPr>
          <w:i w:val="0"/>
          <w:sz w:val="24"/>
        </w:rPr>
      </w:pPr>
      <w:r>
        <w:rPr>
          <w:sz w:val="24"/>
        </w:rPr>
        <w:tab/>
      </w:r>
      <w:r w:rsidR="00F2676F">
        <w:rPr>
          <w:sz w:val="24"/>
        </w:rPr>
        <w:t xml:space="preserve">Diante do exposto, PRONUNCIO, de ofício, a prescrição, com fundamento no art. 23, I, da Lei n. 8.429/92 c/c art. 219, § 5º, do CPC; e, por conseguinte, EXTINGO o presente processo, com resolução do mérito, nos termos do art. 269, IV, do CPC” </w:t>
      </w:r>
      <w:r w:rsidR="00F2676F" w:rsidRPr="008452D0">
        <w:rPr>
          <w:i w:val="0"/>
          <w:sz w:val="24"/>
        </w:rPr>
        <w:t>(fls. 605/606).</w:t>
      </w:r>
    </w:p>
    <w:p w:rsidR="001C220B" w:rsidRPr="00DE06FF" w:rsidRDefault="001C220B" w:rsidP="001C220B">
      <w:pPr>
        <w:pStyle w:val="Pargrafo"/>
        <w:rPr>
          <w:sz w:val="24"/>
        </w:rPr>
      </w:pPr>
      <w:r w:rsidRPr="00A71C7E">
        <w:rPr>
          <w:sz w:val="24"/>
        </w:rPr>
        <w:t xml:space="preserve">Afigura-se, </w:t>
      </w:r>
      <w:r w:rsidRPr="00A71C7E">
        <w:rPr>
          <w:i/>
          <w:sz w:val="24"/>
        </w:rPr>
        <w:t>data venia</w:t>
      </w:r>
      <w:r w:rsidRPr="00A71C7E">
        <w:rPr>
          <w:sz w:val="24"/>
        </w:rPr>
        <w:t xml:space="preserve"> de eventual posicionamento em contrário, que não merece ser </w:t>
      </w:r>
      <w:r w:rsidR="008452D0">
        <w:rPr>
          <w:sz w:val="24"/>
        </w:rPr>
        <w:t>reformada</w:t>
      </w:r>
      <w:r>
        <w:rPr>
          <w:sz w:val="24"/>
        </w:rPr>
        <w:t xml:space="preserve"> a v. sentença apelada.</w:t>
      </w:r>
    </w:p>
    <w:p w:rsidR="001C220B" w:rsidRDefault="001C220B" w:rsidP="001C220B">
      <w:pPr>
        <w:pStyle w:val="Pargrafo"/>
        <w:rPr>
          <w:sz w:val="24"/>
        </w:rPr>
      </w:pPr>
      <w:r w:rsidRPr="00F02AB5">
        <w:rPr>
          <w:sz w:val="24"/>
        </w:rPr>
        <w:t xml:space="preserve">Com efeito, </w:t>
      </w:r>
      <w:r w:rsidR="0019753E">
        <w:rPr>
          <w:iCs/>
          <w:sz w:val="24"/>
        </w:rPr>
        <w:t xml:space="preserve">acerca do tema em questão, </w:t>
      </w:r>
      <w:r w:rsidR="0019753E" w:rsidRPr="00E52F2E">
        <w:rPr>
          <w:iCs/>
          <w:sz w:val="24"/>
        </w:rPr>
        <w:t>faz-se necessário salientar</w:t>
      </w:r>
      <w:r w:rsidR="0019753E">
        <w:rPr>
          <w:iCs/>
          <w:sz w:val="24"/>
        </w:rPr>
        <w:t xml:space="preserve"> que</w:t>
      </w:r>
      <w:r w:rsidRPr="0059439D">
        <w:rPr>
          <w:sz w:val="24"/>
        </w:rPr>
        <w:t xml:space="preserve"> </w:t>
      </w:r>
      <w:r>
        <w:rPr>
          <w:sz w:val="24"/>
        </w:rPr>
        <w:t>a jurisprudência dest</w:t>
      </w:r>
      <w:r w:rsidR="0019753E">
        <w:rPr>
          <w:sz w:val="24"/>
        </w:rPr>
        <w:t>e</w:t>
      </w:r>
      <w:r>
        <w:rPr>
          <w:sz w:val="24"/>
        </w:rPr>
        <w:t xml:space="preserve"> </w:t>
      </w:r>
      <w:r w:rsidR="0019753E">
        <w:rPr>
          <w:sz w:val="24"/>
        </w:rPr>
        <w:t>Tribunal</w:t>
      </w:r>
      <w:r w:rsidRPr="00F02AB5">
        <w:rPr>
          <w:sz w:val="24"/>
        </w:rPr>
        <w:t xml:space="preserve"> Regional Federal</w:t>
      </w:r>
      <w:r>
        <w:rPr>
          <w:sz w:val="24"/>
        </w:rPr>
        <w:t xml:space="preserve"> possui entendimento no sentido de que, reconhecida a prescrição da pretensão de condenação por ato de improbidade administrativa, não se afigura juridicamente possível o prosseguimento da ação de improbidade para buscar tão somente o ressarcimento do dano ao erário, devendo ser o mesmo objeto de ação autônoma.</w:t>
      </w:r>
    </w:p>
    <w:p w:rsidR="00B573A8" w:rsidRDefault="00B573A8" w:rsidP="00B573A8">
      <w:pPr>
        <w:pStyle w:val="Pargrafo"/>
        <w:rPr>
          <w:sz w:val="24"/>
        </w:rPr>
      </w:pPr>
      <w:r>
        <w:rPr>
          <w:sz w:val="24"/>
        </w:rPr>
        <w:lastRenderedPageBreak/>
        <w:t>M</w:t>
      </w:r>
      <w:r w:rsidRPr="00B0092E">
        <w:rPr>
          <w:sz w:val="24"/>
        </w:rPr>
        <w:t>encion</w:t>
      </w:r>
      <w:r>
        <w:rPr>
          <w:sz w:val="24"/>
        </w:rPr>
        <w:t xml:space="preserve">em-se, a propósito, </w:t>
      </w:r>
      <w:r w:rsidRPr="00E80AD2">
        <w:rPr>
          <w:sz w:val="24"/>
        </w:rPr>
        <w:t>o</w:t>
      </w:r>
      <w:r>
        <w:rPr>
          <w:sz w:val="24"/>
        </w:rPr>
        <w:t xml:space="preserve">s seguintes </w:t>
      </w:r>
      <w:r w:rsidRPr="00E80AD2">
        <w:rPr>
          <w:sz w:val="24"/>
        </w:rPr>
        <w:t>precedente</w:t>
      </w:r>
      <w:r>
        <w:rPr>
          <w:sz w:val="24"/>
        </w:rPr>
        <w:t>s</w:t>
      </w:r>
      <w:r w:rsidRPr="00E80AD2">
        <w:rPr>
          <w:sz w:val="24"/>
        </w:rPr>
        <w:t xml:space="preserve"> jurisprudencia</w:t>
      </w:r>
      <w:r>
        <w:rPr>
          <w:sz w:val="24"/>
        </w:rPr>
        <w:t xml:space="preserve">is </w:t>
      </w:r>
      <w:r w:rsidRPr="00E80AD2">
        <w:rPr>
          <w:sz w:val="24"/>
        </w:rPr>
        <w:t>cuja</w:t>
      </w:r>
      <w:r>
        <w:rPr>
          <w:sz w:val="24"/>
        </w:rPr>
        <w:t>s</w:t>
      </w:r>
      <w:r w:rsidRPr="00E80AD2">
        <w:rPr>
          <w:sz w:val="24"/>
        </w:rPr>
        <w:t xml:space="preserve"> ementa</w:t>
      </w:r>
      <w:r>
        <w:rPr>
          <w:sz w:val="24"/>
        </w:rPr>
        <w:t>s</w:t>
      </w:r>
      <w:r w:rsidRPr="00E80AD2">
        <w:rPr>
          <w:sz w:val="24"/>
        </w:rPr>
        <w:t xml:space="preserve"> </w:t>
      </w:r>
      <w:r>
        <w:rPr>
          <w:sz w:val="24"/>
        </w:rPr>
        <w:t>seguem abaixo transcritas</w:t>
      </w:r>
      <w:r w:rsidRPr="00E80AD2">
        <w:rPr>
          <w:sz w:val="24"/>
        </w:rPr>
        <w:t xml:space="preserve">: </w:t>
      </w:r>
    </w:p>
    <w:p w:rsidR="00B573A8" w:rsidRDefault="00B573A8" w:rsidP="00B573A8">
      <w:pPr>
        <w:pStyle w:val="Transcrio"/>
        <w:rPr>
          <w:sz w:val="24"/>
        </w:rPr>
      </w:pPr>
      <w:r>
        <w:rPr>
          <w:sz w:val="24"/>
        </w:rPr>
        <w:t xml:space="preserve"> “</w:t>
      </w:r>
      <w:r w:rsidRPr="00B573A8">
        <w:rPr>
          <w:sz w:val="24"/>
        </w:rPr>
        <w:t xml:space="preserve">PROCESSUAL CIVIL E ADMINISTRATIVO. AGRAVO DE INSTRUMENTO. AÇÃO RECEBIMENTO DA INICIAL. RESSARCIMENTO AO ERÁRIO. IMPRESCRITÍVEL. PRESCRIÇÃO DAS DEMAIS SANÇÕES. AÇÃO AUTÔNOMA. AGRAVO PROVIDO. </w:t>
      </w:r>
    </w:p>
    <w:p w:rsidR="00B573A8" w:rsidRDefault="00B573A8" w:rsidP="00B573A8">
      <w:pPr>
        <w:pStyle w:val="Transcrio"/>
        <w:rPr>
          <w:sz w:val="24"/>
        </w:rPr>
      </w:pPr>
      <w:smartTag w:uri="urn:schemas-microsoft-com:office:smarttags" w:element="metricconverter">
        <w:smartTagPr>
          <w:attr w:name="ProductID" w:val="1. A"/>
        </w:smartTagPr>
        <w:r w:rsidRPr="00B573A8">
          <w:rPr>
            <w:sz w:val="24"/>
          </w:rPr>
          <w:t>1. A</w:t>
        </w:r>
      </w:smartTag>
      <w:r w:rsidRPr="00B573A8">
        <w:rPr>
          <w:sz w:val="24"/>
        </w:rPr>
        <w:t xml:space="preserve"> jurisprudência desta Corte orienta-se no sentido de que, operada a prescrição da aplicação de sanções por ato de improbidade administrativa, nos termos do art. 23, I e II, da Lei 8.429/92, o ressarcimento ao erário deverá ser buscado em ação autônoma, não sendo possível a utilização da ação de improbidade unicamente para este fim. (Precedentes desta Corte). </w:t>
      </w:r>
    </w:p>
    <w:p w:rsidR="00B573A8" w:rsidRPr="00B573A8" w:rsidRDefault="00B573A8" w:rsidP="00B573A8">
      <w:pPr>
        <w:pStyle w:val="Transcrio"/>
        <w:rPr>
          <w:sz w:val="24"/>
        </w:rPr>
      </w:pPr>
      <w:r w:rsidRPr="00B573A8">
        <w:rPr>
          <w:sz w:val="24"/>
        </w:rPr>
        <w:t xml:space="preserve">2. Agravo de instrumento provido. </w:t>
      </w:r>
    </w:p>
    <w:p w:rsidR="001C220B" w:rsidRPr="00B573A8" w:rsidRDefault="00B573A8" w:rsidP="00B573A8">
      <w:pPr>
        <w:pStyle w:val="Transcrio"/>
        <w:rPr>
          <w:i w:val="0"/>
          <w:sz w:val="24"/>
        </w:rPr>
      </w:pPr>
      <w:r w:rsidRPr="00B573A8">
        <w:rPr>
          <w:sz w:val="24"/>
        </w:rPr>
        <w:t>(</w:t>
      </w:r>
      <w:r>
        <w:rPr>
          <w:sz w:val="24"/>
        </w:rPr>
        <w:t xml:space="preserve">TRF – 1ª Região, </w:t>
      </w:r>
      <w:r w:rsidRPr="00B573A8">
        <w:rPr>
          <w:sz w:val="24"/>
        </w:rPr>
        <w:t>AG 0038357-30.2013.4.01.0000 / MG, Rel. DESEMBARGADORA FEDERAL MONICA SIFUENTES, TERCEIRA TURMA, e-DJF1 p.893 de 31/10/2014)</w:t>
      </w:r>
    </w:p>
    <w:p w:rsidR="001C220B" w:rsidRPr="009933BC" w:rsidRDefault="001C220B" w:rsidP="001C220B">
      <w:pPr>
        <w:pStyle w:val="Transcrio"/>
        <w:rPr>
          <w:i w:val="0"/>
          <w:sz w:val="24"/>
        </w:rPr>
      </w:pPr>
    </w:p>
    <w:p w:rsidR="00B573A8" w:rsidRDefault="001C220B" w:rsidP="00B573A8">
      <w:pPr>
        <w:pStyle w:val="Transcrio"/>
        <w:rPr>
          <w:sz w:val="24"/>
        </w:rPr>
      </w:pPr>
      <w:r>
        <w:rPr>
          <w:sz w:val="24"/>
        </w:rPr>
        <w:t xml:space="preserve"> </w:t>
      </w:r>
      <w:r w:rsidR="00B573A8">
        <w:rPr>
          <w:sz w:val="24"/>
        </w:rPr>
        <w:t>“</w:t>
      </w:r>
      <w:r w:rsidR="00B573A8" w:rsidRPr="00B573A8">
        <w:rPr>
          <w:sz w:val="24"/>
        </w:rPr>
        <w:t xml:space="preserve">PROCESSUAL CIVIL. CONSTITUCIONAL. IMPROBIDADE ADMINISTRATIVA. PRESCRIÇÃO. LEI 8.429/92, ART. 23, I. PRESCRIÇÃO. RESSARCIMENTO DO DANO AO ERÁRIO. DECISÃO DO SUPREMO TRIBUNAL FEDERAL QUE AFASTOU A PRESCRIÇÃO QUANTO AO PEDIDO DE RESSARCIMENTO DE DANO CAUSADO AO ERÁRIO. ART. 37, § 5º, DA CRFB/88. SENTENÇA MANTIDA. PEDIDO DE RESSARCIMENTO DE DANO AO ERÁRIO QUE DEVE SER FEITO </w:t>
      </w:r>
      <w:smartTag w:uri="urn:schemas-microsoft-com:office:smarttags" w:element="PersonName">
        <w:smartTagPr>
          <w:attr w:name="ProductID" w:val="EM AÇÃO AUTÔNOMA."/>
        </w:smartTagPr>
        <w:r w:rsidR="00B573A8" w:rsidRPr="00B573A8">
          <w:rPr>
            <w:sz w:val="24"/>
          </w:rPr>
          <w:t>EM AÇÃO AUTÔNOMA.</w:t>
        </w:r>
      </w:smartTag>
      <w:r w:rsidR="00B573A8" w:rsidRPr="00B573A8">
        <w:rPr>
          <w:sz w:val="24"/>
        </w:rPr>
        <w:t xml:space="preserve"> </w:t>
      </w:r>
    </w:p>
    <w:p w:rsidR="00B573A8" w:rsidRDefault="00B573A8" w:rsidP="00B573A8">
      <w:pPr>
        <w:pStyle w:val="Transcrio"/>
        <w:rPr>
          <w:sz w:val="24"/>
        </w:rPr>
      </w:pPr>
      <w:r w:rsidRPr="00B573A8">
        <w:rPr>
          <w:sz w:val="24"/>
        </w:rPr>
        <w:t xml:space="preserve">1. O art. 23, inciso I, da Lei 8.429/92 estabelece o prazo de 05 (cinco) anos, a partir do término do cargo em comissão ou função de confiança, para a propositura da ação que tem por objeto a apuração de atos de improbidade administrativa. </w:t>
      </w:r>
    </w:p>
    <w:p w:rsidR="00B573A8" w:rsidRDefault="00B573A8" w:rsidP="00B573A8">
      <w:pPr>
        <w:pStyle w:val="Transcrio"/>
        <w:rPr>
          <w:sz w:val="24"/>
        </w:rPr>
      </w:pPr>
      <w:r w:rsidRPr="00B573A8">
        <w:rPr>
          <w:sz w:val="24"/>
        </w:rPr>
        <w:t xml:space="preserve">2. No presente caso a ação foi ajuizada após o transcurso do quinquênio legal, estando, portanto, configurada a prescrição. </w:t>
      </w:r>
    </w:p>
    <w:p w:rsidR="00B573A8" w:rsidRDefault="00B573A8" w:rsidP="00B573A8">
      <w:pPr>
        <w:pStyle w:val="Transcrio"/>
        <w:rPr>
          <w:sz w:val="24"/>
        </w:rPr>
      </w:pPr>
      <w:r w:rsidRPr="00B573A8">
        <w:rPr>
          <w:sz w:val="24"/>
        </w:rPr>
        <w:t xml:space="preserve">3. Prescrita a pretensão sancionatória pela suposta prática de ato de improbidade, na forma prevista no art. 23, inciso I, da Lei nº 8.429/92, o pedido de condenação do ressarcimento de suposto dano ao erário deve ser feito em ação autônoma. Entendimento jurisprudencial consolidado na Corte. </w:t>
      </w:r>
    </w:p>
    <w:p w:rsidR="00B573A8" w:rsidRDefault="00B573A8" w:rsidP="00B573A8">
      <w:pPr>
        <w:pStyle w:val="Transcrio"/>
        <w:rPr>
          <w:sz w:val="24"/>
        </w:rPr>
      </w:pPr>
      <w:r w:rsidRPr="00B573A8">
        <w:rPr>
          <w:sz w:val="24"/>
        </w:rPr>
        <w:t xml:space="preserve">4. De igual modo, com a extinção do feito, sem resolução de mérito, por ilegitimidade passiva, em relação ao espólio do requerido Wilson Luís Neiva de Moura Santos, eventual pedido de condenação do espólio do réu na penalidade de ressarcimento do dano ao erário deve ser feito também em ação autônoma. </w:t>
      </w:r>
    </w:p>
    <w:p w:rsidR="00B573A8" w:rsidRPr="00B573A8" w:rsidRDefault="00B573A8" w:rsidP="00B573A8">
      <w:pPr>
        <w:pStyle w:val="Transcrio"/>
        <w:rPr>
          <w:sz w:val="24"/>
        </w:rPr>
      </w:pPr>
      <w:r w:rsidRPr="00B573A8">
        <w:rPr>
          <w:sz w:val="24"/>
        </w:rPr>
        <w:t>5. Apelação improvida</w:t>
      </w:r>
      <w:r>
        <w:rPr>
          <w:sz w:val="24"/>
        </w:rPr>
        <w:t>”</w:t>
      </w:r>
      <w:r w:rsidRPr="00B573A8">
        <w:rPr>
          <w:sz w:val="24"/>
        </w:rPr>
        <w:t>.</w:t>
      </w:r>
    </w:p>
    <w:p w:rsidR="00B573A8" w:rsidRPr="00B573A8" w:rsidRDefault="00B573A8" w:rsidP="00B573A8">
      <w:pPr>
        <w:pStyle w:val="Transcrio"/>
        <w:rPr>
          <w:i w:val="0"/>
          <w:sz w:val="24"/>
        </w:rPr>
      </w:pPr>
      <w:r w:rsidRPr="00B573A8">
        <w:rPr>
          <w:i w:val="0"/>
          <w:sz w:val="24"/>
        </w:rPr>
        <w:t>(TRF – 1ª Região, AC 0005286-80.2004.4.01.4000 / PI, Rel. DESEMBARGADOR FEDERAL HILTON QUEIROZ, QUARTA TURMA, e-DJF1 p.131 de 06/10/2011)</w:t>
      </w:r>
    </w:p>
    <w:p w:rsidR="00B573A8" w:rsidRDefault="00B573A8" w:rsidP="001C220B">
      <w:pPr>
        <w:pStyle w:val="Transcrio"/>
        <w:rPr>
          <w:sz w:val="24"/>
        </w:rPr>
      </w:pPr>
    </w:p>
    <w:p w:rsidR="00B573A8" w:rsidRPr="009933BC" w:rsidRDefault="00B573A8" w:rsidP="001C220B">
      <w:pPr>
        <w:pStyle w:val="Transcrio"/>
        <w:rPr>
          <w:i w:val="0"/>
          <w:sz w:val="24"/>
        </w:rPr>
      </w:pPr>
    </w:p>
    <w:p w:rsidR="00323860" w:rsidRDefault="00323860" w:rsidP="00323860">
      <w:pPr>
        <w:pStyle w:val="Pargrafo"/>
        <w:rPr>
          <w:sz w:val="24"/>
        </w:rPr>
      </w:pPr>
      <w:r w:rsidRPr="0041097A">
        <w:rPr>
          <w:sz w:val="24"/>
        </w:rPr>
        <w:lastRenderedPageBreak/>
        <w:t xml:space="preserve">Não </w:t>
      </w:r>
      <w:r>
        <w:rPr>
          <w:sz w:val="24"/>
        </w:rPr>
        <w:t xml:space="preserve">merece, assim, </w:t>
      </w:r>
      <w:r>
        <w:rPr>
          <w:i/>
          <w:sz w:val="24"/>
        </w:rPr>
        <w:t>data venia</w:t>
      </w:r>
      <w:r>
        <w:rPr>
          <w:sz w:val="24"/>
        </w:rPr>
        <w:t>, ser reformada a v. sentença apelada.</w:t>
      </w:r>
    </w:p>
    <w:p w:rsidR="00222249" w:rsidRDefault="00222249" w:rsidP="00222249">
      <w:pPr>
        <w:pStyle w:val="Pargrafo"/>
        <w:rPr>
          <w:sz w:val="24"/>
        </w:rPr>
      </w:pPr>
      <w:r w:rsidRPr="00325988">
        <w:rPr>
          <w:sz w:val="24"/>
        </w:rPr>
        <w:t xml:space="preserve">Deve ser ainda anotado, na hipótese, que o d. Ministério Público Federal, em parecer da lavra do eminente Procurador Regional da República, </w:t>
      </w:r>
      <w:r>
        <w:rPr>
          <w:sz w:val="24"/>
        </w:rPr>
        <w:t xml:space="preserve">Dr. Manoel Henrique Munhoz, às fls. 641/643, ao </w:t>
      </w:r>
      <w:r w:rsidRPr="00325988">
        <w:rPr>
          <w:sz w:val="24"/>
        </w:rPr>
        <w:t>opin</w:t>
      </w:r>
      <w:r>
        <w:rPr>
          <w:sz w:val="24"/>
        </w:rPr>
        <w:t>ar</w:t>
      </w:r>
      <w:r w:rsidRPr="00325988">
        <w:rPr>
          <w:sz w:val="24"/>
        </w:rPr>
        <w:t>, em síntese, no sentido do</w:t>
      </w:r>
      <w:r>
        <w:rPr>
          <w:sz w:val="24"/>
        </w:rPr>
        <w:t xml:space="preserve"> </w:t>
      </w:r>
      <w:r>
        <w:rPr>
          <w:i/>
          <w:sz w:val="24"/>
        </w:rPr>
        <w:t>“(...)</w:t>
      </w:r>
      <w:r w:rsidRPr="00325988">
        <w:rPr>
          <w:sz w:val="24"/>
        </w:rPr>
        <w:t xml:space="preserve"> </w:t>
      </w:r>
      <w:r w:rsidRPr="00323860">
        <w:rPr>
          <w:b/>
          <w:i/>
          <w:sz w:val="24"/>
        </w:rPr>
        <w:t>improvimento</w:t>
      </w:r>
      <w:r w:rsidRPr="00323860">
        <w:rPr>
          <w:i/>
          <w:sz w:val="24"/>
        </w:rPr>
        <w:t xml:space="preserve"> da apelação”</w:t>
      </w:r>
      <w:r>
        <w:rPr>
          <w:sz w:val="24"/>
        </w:rPr>
        <w:t xml:space="preserve"> (fl. 643)</w:t>
      </w:r>
      <w:r w:rsidRPr="00325988">
        <w:rPr>
          <w:sz w:val="24"/>
        </w:rPr>
        <w:t xml:space="preserve">, </w:t>
      </w:r>
      <w:r>
        <w:rPr>
          <w:sz w:val="24"/>
        </w:rPr>
        <w:t>asseverou</w:t>
      </w:r>
      <w:r w:rsidRPr="00325988">
        <w:rPr>
          <w:sz w:val="24"/>
        </w:rPr>
        <w:t xml:space="preserve">, inclusive, naquilo que, </w:t>
      </w:r>
      <w:r w:rsidRPr="00D90561">
        <w:rPr>
          <w:i/>
          <w:sz w:val="24"/>
        </w:rPr>
        <w:t>concessa venia</w:t>
      </w:r>
      <w:r w:rsidRPr="00325988">
        <w:rPr>
          <w:sz w:val="24"/>
        </w:rPr>
        <w:t>, reputo como essencial para o deslinde da matéria em discussão, que:</w:t>
      </w:r>
    </w:p>
    <w:p w:rsidR="009473E8" w:rsidRDefault="009473E8" w:rsidP="009473E8">
      <w:pPr>
        <w:pStyle w:val="Transcrio"/>
        <w:rPr>
          <w:sz w:val="24"/>
        </w:rPr>
      </w:pPr>
      <w:r>
        <w:rPr>
          <w:sz w:val="24"/>
        </w:rPr>
        <w:tab/>
        <w:t>“</w:t>
      </w:r>
      <w:r w:rsidRPr="009473E8">
        <w:rPr>
          <w:b/>
          <w:sz w:val="24"/>
        </w:rPr>
        <w:t>A sentença deve ser mantida</w:t>
      </w:r>
      <w:r>
        <w:rPr>
          <w:sz w:val="24"/>
        </w:rPr>
        <w:t>.</w:t>
      </w:r>
    </w:p>
    <w:p w:rsidR="009473E8" w:rsidRDefault="009473E8" w:rsidP="009473E8">
      <w:pPr>
        <w:pStyle w:val="Transcrio"/>
        <w:ind w:firstLine="568"/>
        <w:rPr>
          <w:sz w:val="24"/>
        </w:rPr>
      </w:pPr>
      <w:r>
        <w:rPr>
          <w:sz w:val="24"/>
        </w:rPr>
        <w:t>Em que pese ser o direito de ação, no que tange ao ressarcimento ao erário, imprescritível, a ação civil por improbidade administrativa não é via adequada para se buscar exclusivamente este objetivo.</w:t>
      </w:r>
    </w:p>
    <w:p w:rsidR="009473E8" w:rsidRPr="009473E8" w:rsidRDefault="009473E8" w:rsidP="009473E8">
      <w:pPr>
        <w:pStyle w:val="Transcrio"/>
        <w:ind w:firstLine="568"/>
        <w:rPr>
          <w:i w:val="0"/>
          <w:sz w:val="24"/>
        </w:rPr>
      </w:pPr>
      <w:r>
        <w:rPr>
          <w:sz w:val="24"/>
        </w:rPr>
        <w:t xml:space="preserve">Ressalte-se, ainda, que quanto ao argumento da celeridade e economia processuais é possível o emprego da prova emprestada, desde se que tenha sido produzida de forma regular e conferido às partes o exercício do contraditório e da ampla defesa” </w:t>
      </w:r>
      <w:r w:rsidRPr="009473E8">
        <w:rPr>
          <w:i w:val="0"/>
          <w:sz w:val="24"/>
        </w:rPr>
        <w:t>(fls. 641v/642).</w:t>
      </w:r>
    </w:p>
    <w:p w:rsidR="00323860" w:rsidRPr="0041097A" w:rsidRDefault="00323860" w:rsidP="00323860">
      <w:pPr>
        <w:pStyle w:val="Pargrafo"/>
        <w:rPr>
          <w:rFonts w:cs="Arial"/>
          <w:sz w:val="24"/>
        </w:rPr>
      </w:pPr>
      <w:r w:rsidRPr="0041097A">
        <w:rPr>
          <w:rFonts w:cs="Arial"/>
          <w:sz w:val="24"/>
        </w:rPr>
        <w:t>Diante d</w:t>
      </w:r>
      <w:r>
        <w:rPr>
          <w:rFonts w:cs="Arial"/>
          <w:sz w:val="24"/>
        </w:rPr>
        <w:t>iss</w:t>
      </w:r>
      <w:r w:rsidRPr="0041097A">
        <w:rPr>
          <w:rFonts w:cs="Arial"/>
          <w:sz w:val="24"/>
        </w:rPr>
        <w:t>o, nego provimento à apelaç</w:t>
      </w:r>
      <w:r>
        <w:rPr>
          <w:rFonts w:cs="Arial"/>
          <w:sz w:val="24"/>
        </w:rPr>
        <w:t>ão</w:t>
      </w:r>
      <w:r w:rsidRPr="0041097A">
        <w:rPr>
          <w:rFonts w:cs="Arial"/>
          <w:sz w:val="24"/>
        </w:rPr>
        <w:t>.</w:t>
      </w:r>
    </w:p>
    <w:p w:rsidR="00323860" w:rsidRPr="003B4A16" w:rsidRDefault="00323860" w:rsidP="00323860">
      <w:pPr>
        <w:pStyle w:val="Pargrafo"/>
        <w:rPr>
          <w:rFonts w:cs="Arial"/>
          <w:sz w:val="24"/>
        </w:rPr>
      </w:pPr>
      <w:r w:rsidRPr="003B4A16">
        <w:rPr>
          <w:sz w:val="24"/>
        </w:rPr>
        <w:t>É o voto.</w:t>
      </w:r>
    </w:p>
    <w:p w:rsidR="00767071" w:rsidRDefault="00767071" w:rsidP="004F69E5">
      <w:pPr>
        <w:pStyle w:val="centralizar"/>
        <w:spacing w:before="0" w:after="0"/>
        <w:rPr>
          <w:rFonts w:cs="Arial"/>
          <w:sz w:val="24"/>
        </w:rPr>
      </w:pPr>
    </w:p>
    <w:p w:rsidR="00767071" w:rsidRDefault="00767071" w:rsidP="004F69E5">
      <w:pPr>
        <w:pStyle w:val="centralizar"/>
        <w:spacing w:before="0" w:after="0"/>
        <w:rPr>
          <w:rFonts w:cs="Arial"/>
          <w:sz w:val="24"/>
        </w:rPr>
      </w:pPr>
    </w:p>
    <w:p w:rsidR="004F69E5" w:rsidRPr="004F69E5" w:rsidRDefault="004F69E5" w:rsidP="004F69E5">
      <w:pPr>
        <w:pStyle w:val="centralizar"/>
        <w:spacing w:before="0" w:after="0"/>
        <w:rPr>
          <w:rFonts w:cs="Arial"/>
          <w:sz w:val="24"/>
        </w:rPr>
      </w:pPr>
      <w:r w:rsidRPr="004F69E5">
        <w:rPr>
          <w:rFonts w:cs="Arial"/>
          <w:sz w:val="24"/>
        </w:rPr>
        <w:t>Juiz Federal KLAUS KUSCHEL</w:t>
      </w:r>
    </w:p>
    <w:p w:rsidR="004F69E5" w:rsidRPr="004F69E5" w:rsidRDefault="004F69E5" w:rsidP="004F69E5">
      <w:pPr>
        <w:pStyle w:val="centralizar"/>
        <w:spacing w:before="0" w:after="0"/>
        <w:rPr>
          <w:rFonts w:cs="Arial"/>
          <w:sz w:val="24"/>
        </w:rPr>
      </w:pPr>
      <w:r w:rsidRPr="004F69E5">
        <w:rPr>
          <w:rFonts w:cs="Arial"/>
          <w:sz w:val="24"/>
        </w:rPr>
        <w:t>(Relator Convocado)</w:t>
      </w:r>
    </w:p>
    <w:p w:rsidR="004F69E5" w:rsidRPr="004F69E5" w:rsidRDefault="004F69E5" w:rsidP="004F69E5">
      <w:pPr>
        <w:pStyle w:val="Identificao"/>
        <w:rPr>
          <w:b/>
          <w:sz w:val="24"/>
        </w:rPr>
      </w:pPr>
    </w:p>
    <w:p w:rsidR="001C220B" w:rsidRPr="004F69E5" w:rsidRDefault="001C220B" w:rsidP="001C220B">
      <w:pPr>
        <w:pStyle w:val="centralizar"/>
        <w:spacing w:before="0" w:after="0"/>
        <w:rPr>
          <w:sz w:val="24"/>
        </w:rPr>
      </w:pPr>
    </w:p>
    <w:sectPr w:rsidR="001C220B" w:rsidRPr="004F69E5" w:rsidSect="004554A7">
      <w:headerReference w:type="default" r:id="rId7"/>
      <w:footerReference w:type="default" r:id="rId8"/>
      <w:headerReference w:type="first" r:id="rId9"/>
      <w:footerReference w:type="first" r:id="rId10"/>
      <w:pgSz w:w="11907" w:h="16840" w:code="9"/>
      <w:pgMar w:top="850" w:right="850" w:bottom="850" w:left="141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38FE" w:rsidRDefault="006838FE">
      <w:r>
        <w:separator/>
      </w:r>
    </w:p>
  </w:endnote>
  <w:endnote w:type="continuationSeparator" w:id="0">
    <w:p w:rsidR="006838FE" w:rsidRDefault="006838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altName w:val="Gentium Basic"/>
    <w:panose1 w:val="02040503050406030204"/>
    <w:charset w:val="00"/>
    <w:family w:val="roman"/>
    <w:notTrueType/>
    <w:pitch w:val="default"/>
    <w:sig w:usb0="00000000" w:usb1="00000000" w:usb2="00000000" w:usb3="00000000" w:csb0="00000000" w:csb1="00000000"/>
  </w:font>
  <w:font w:name="Calibri">
    <w:altName w:val="Calibri Light"/>
    <w:panose1 w:val="020F0502020204030204"/>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187" w:rsidRDefault="00D66187">
    <w:pPr>
      <w:tabs>
        <w:tab w:val="right" w:pos="9360"/>
      </w:tabs>
    </w:pPr>
    <w:r>
      <w:rPr>
        <w:rFonts w:ascii="Arial" w:hAnsi="Arial"/>
        <w:sz w:val="10"/>
      </w:rPr>
      <w:t>TRF 1ª REGIÃO/IMP.15-02-05</w:t>
    </w:r>
    <w:r>
      <w:rPr>
        <w:rFonts w:ascii="Arial" w:hAnsi="Arial"/>
        <w:sz w:val="10"/>
      </w:rPr>
      <w:tab/>
    </w:r>
    <w:r w:rsidRPr="009121C7">
      <w:rPr>
        <w:rFonts w:ascii="Arial" w:hAnsi="Arial"/>
        <w:sz w:val="13"/>
        <w:szCs w:val="13"/>
      </w:rPr>
      <w:fldChar w:fldCharType="begin"/>
    </w:r>
    <w:r w:rsidRPr="009121C7">
      <w:rPr>
        <w:rFonts w:ascii="Arial" w:hAnsi="Arial"/>
        <w:sz w:val="13"/>
        <w:szCs w:val="13"/>
      </w:rPr>
      <w:instrText xml:space="preserve"> FILENAME \p </w:instrText>
    </w:r>
    <w:r w:rsidRPr="009121C7">
      <w:rPr>
        <w:rFonts w:ascii="Arial" w:hAnsi="Arial"/>
        <w:sz w:val="13"/>
        <w:szCs w:val="13"/>
      </w:rPr>
      <w:fldChar w:fldCharType="separate"/>
    </w:r>
    <w:r w:rsidR="003177D3">
      <w:rPr>
        <w:rFonts w:ascii="Arial" w:hAnsi="Arial"/>
        <w:noProof/>
        <w:sz w:val="13"/>
        <w:szCs w:val="13"/>
      </w:rPr>
      <w:t>W:\Neuza 2016\2ª  SEÇÃO - PASTA NOVA\PASTA ANTERIOR\Gab. Ant\Modelos Ant\Improb\AC\0013359.11.PI ex-pref presc ressarc er ação autônoma improv CB.doc</w:t>
    </w:r>
    <w:r w:rsidRPr="009121C7">
      <w:rPr>
        <w:rFonts w:ascii="Arial" w:hAnsi="Arial"/>
        <w:sz w:val="13"/>
        <w:szCs w:val="13"/>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187" w:rsidRPr="009121C7" w:rsidRDefault="00D66187">
    <w:pPr>
      <w:tabs>
        <w:tab w:val="right" w:pos="9360"/>
      </w:tabs>
      <w:rPr>
        <w:rFonts w:ascii="Arial" w:hAnsi="Arial"/>
        <w:sz w:val="13"/>
        <w:szCs w:val="13"/>
      </w:rPr>
    </w:pPr>
    <w:r>
      <w:rPr>
        <w:rFonts w:ascii="Arial" w:hAnsi="Arial"/>
        <w:sz w:val="10"/>
      </w:rPr>
      <w:t>TRF 1ª REGIÃO/IMP.15-02-05</w:t>
    </w:r>
    <w:r>
      <w:rPr>
        <w:rFonts w:ascii="Arial" w:hAnsi="Arial"/>
        <w:sz w:val="10"/>
      </w:rPr>
      <w:tab/>
    </w:r>
    <w:r w:rsidRPr="009121C7">
      <w:rPr>
        <w:rFonts w:ascii="Arial" w:hAnsi="Arial"/>
        <w:sz w:val="13"/>
        <w:szCs w:val="13"/>
      </w:rPr>
      <w:fldChar w:fldCharType="begin"/>
    </w:r>
    <w:r w:rsidRPr="009121C7">
      <w:rPr>
        <w:rFonts w:ascii="Arial" w:hAnsi="Arial"/>
        <w:sz w:val="13"/>
        <w:szCs w:val="13"/>
      </w:rPr>
      <w:instrText xml:space="preserve"> FILENAME \p </w:instrText>
    </w:r>
    <w:r w:rsidRPr="009121C7">
      <w:rPr>
        <w:rFonts w:ascii="Arial" w:hAnsi="Arial"/>
        <w:sz w:val="13"/>
        <w:szCs w:val="13"/>
      </w:rPr>
      <w:fldChar w:fldCharType="separate"/>
    </w:r>
    <w:r w:rsidR="003177D3">
      <w:rPr>
        <w:rFonts w:ascii="Arial" w:hAnsi="Arial"/>
        <w:noProof/>
        <w:sz w:val="13"/>
        <w:szCs w:val="13"/>
      </w:rPr>
      <w:t>W:\Neuza 2016\2ª  SEÇÃO - PASTA NOVA\PASTA ANTERIOR\Gab. Ant\Modelos Ant\Improb\AC\0013359.11.PI ex-pref presc ressarc er ação autônoma improv CB.doc</w:t>
    </w:r>
    <w:r w:rsidRPr="009121C7">
      <w:rPr>
        <w:rFonts w:ascii="Arial" w:hAnsi="Arial"/>
        <w:sz w:val="13"/>
        <w:szCs w:val="13"/>
      </w:rPr>
      <w:fldChar w:fldCharType="end"/>
    </w:r>
  </w:p>
  <w:p w:rsidR="00D66187" w:rsidRPr="009121C7" w:rsidRDefault="00D66187">
    <w:pPr>
      <w:tabs>
        <w:tab w:val="right" w:pos="9360"/>
      </w:tabs>
      <w:rPr>
        <w:sz w:val="13"/>
        <w:szCs w:val="13"/>
      </w:rPr>
    </w:pPr>
    <w:r w:rsidRPr="009121C7">
      <w:rPr>
        <w:rFonts w:ascii="Arial" w:hAnsi="Arial"/>
        <w:sz w:val="13"/>
        <w:szCs w:val="13"/>
      </w:rPr>
      <w:t xml:space="preserve">Criado por </w:t>
    </w:r>
    <w:r w:rsidRPr="009121C7">
      <w:rPr>
        <w:rFonts w:ascii="Arial" w:hAnsi="Arial"/>
        <w:sz w:val="13"/>
        <w:szCs w:val="13"/>
      </w:rPr>
      <w:fldChar w:fldCharType="begin"/>
    </w:r>
    <w:r w:rsidRPr="009121C7">
      <w:rPr>
        <w:rFonts w:ascii="Arial" w:hAnsi="Arial"/>
        <w:sz w:val="13"/>
        <w:szCs w:val="13"/>
      </w:rPr>
      <w:instrText xml:space="preserve"> AUTHOR </w:instrText>
    </w:r>
    <w:r w:rsidRPr="009121C7">
      <w:rPr>
        <w:rFonts w:ascii="Arial" w:hAnsi="Arial"/>
        <w:sz w:val="13"/>
        <w:szCs w:val="13"/>
      </w:rPr>
      <w:fldChar w:fldCharType="separate"/>
    </w:r>
    <w:r w:rsidR="003177D3">
      <w:rPr>
        <w:rFonts w:ascii="Arial" w:hAnsi="Arial"/>
        <w:noProof/>
        <w:sz w:val="13"/>
        <w:szCs w:val="13"/>
      </w:rPr>
      <w:t>tr132703</w:t>
    </w:r>
    <w:r w:rsidRPr="009121C7">
      <w:rPr>
        <w:rFonts w:ascii="Arial" w:hAnsi="Arial"/>
        <w:sz w:val="13"/>
        <w:szCs w:val="1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38FE" w:rsidRDefault="006838FE">
      <w:r>
        <w:separator/>
      </w:r>
    </w:p>
  </w:footnote>
  <w:footnote w:type="continuationSeparator" w:id="0">
    <w:p w:rsidR="006838FE" w:rsidRDefault="006838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187" w:rsidRDefault="00D66187">
    <w:pPr>
      <w:spacing w:before="120"/>
      <w:rPr>
        <w:rFonts w:ascii="Arial" w:hAnsi="Arial"/>
        <w:sz w:val="16"/>
      </w:rPr>
    </w:pPr>
    <w:r>
      <w:rPr>
        <w:rFonts w:ascii="Arial" w:hAnsi="Arial"/>
        <w:sz w:val="16"/>
      </w:rPr>
      <w:t>PODER JUDICIÁRIO</w:t>
    </w:r>
  </w:p>
  <w:p w:rsidR="00D66187" w:rsidRDefault="00D66187">
    <w:pPr>
      <w:tabs>
        <w:tab w:val="right" w:pos="9540"/>
      </w:tabs>
      <w:spacing w:after="120"/>
      <w:rPr>
        <w:rFonts w:ascii="Arial" w:hAnsi="Arial"/>
        <w:b/>
        <w:sz w:val="20"/>
      </w:rPr>
    </w:pPr>
    <w:r>
      <w:rPr>
        <w:rFonts w:ascii="Arial" w:hAnsi="Arial"/>
        <w:b/>
        <w:sz w:val="20"/>
      </w:rPr>
      <w:t>TRIBUNAL REGIONAL FEDERAL DA PRIMEIRA REGIÃO</w:t>
    </w:r>
  </w:p>
  <w:p w:rsidR="00D66187" w:rsidRDefault="00D66187">
    <w:pPr>
      <w:tabs>
        <w:tab w:val="right" w:pos="9540"/>
      </w:tabs>
      <w:spacing w:after="120"/>
      <w:rPr>
        <w:rFonts w:ascii="Arial" w:hAnsi="Arial" w:cs="Arial"/>
        <w:bCs/>
        <w:sz w:val="16"/>
      </w:rPr>
    </w:pPr>
    <w:r>
      <w:rPr>
        <w:rFonts w:ascii="Arial" w:hAnsi="Arial"/>
        <w:b/>
        <w:sz w:val="20"/>
      </w:rPr>
      <w:tab/>
    </w:r>
    <w:r>
      <w:rPr>
        <w:rFonts w:ascii="Arial" w:hAnsi="Arial" w:cs="Arial"/>
        <w:bCs/>
        <w:sz w:val="16"/>
      </w:rPr>
      <w:t>fls.</w:t>
    </w:r>
    <w:r>
      <w:rPr>
        <w:rFonts w:ascii="Arial" w:hAnsi="Arial" w:cs="Arial"/>
        <w:bCs/>
        <w:sz w:val="16"/>
      </w:rPr>
      <w:fldChar w:fldCharType="begin"/>
    </w:r>
    <w:r>
      <w:rPr>
        <w:rFonts w:ascii="Arial" w:hAnsi="Arial" w:cs="Arial"/>
        <w:bCs/>
        <w:sz w:val="16"/>
      </w:rPr>
      <w:instrText xml:space="preserve"> PAGE </w:instrText>
    </w:r>
    <w:r>
      <w:rPr>
        <w:rFonts w:ascii="Arial" w:hAnsi="Arial" w:cs="Arial"/>
        <w:bCs/>
        <w:sz w:val="16"/>
      </w:rPr>
      <w:fldChar w:fldCharType="separate"/>
    </w:r>
    <w:r w:rsidR="00D304AD">
      <w:rPr>
        <w:rFonts w:ascii="Arial" w:hAnsi="Arial" w:cs="Arial"/>
        <w:bCs/>
        <w:noProof/>
        <w:sz w:val="16"/>
      </w:rPr>
      <w:t>2</w:t>
    </w:r>
    <w:r>
      <w:rPr>
        <w:rFonts w:ascii="Arial" w:hAnsi="Arial" w:cs="Arial"/>
        <w:bCs/>
        <w:sz w:val="16"/>
      </w:rPr>
      <w:fldChar w:fldCharType="end"/>
    </w:r>
    <w:r>
      <w:rPr>
        <w:rFonts w:ascii="Arial" w:hAnsi="Arial" w:cs="Arial"/>
        <w:bCs/>
        <w:sz w:val="16"/>
      </w:rPr>
      <w:t>/</w:t>
    </w:r>
    <w:r>
      <w:rPr>
        <w:rFonts w:ascii="Arial" w:hAnsi="Arial" w:cs="Arial"/>
        <w:bCs/>
        <w:sz w:val="16"/>
      </w:rPr>
      <w:fldChar w:fldCharType="begin"/>
    </w:r>
    <w:r>
      <w:rPr>
        <w:rFonts w:ascii="Arial" w:hAnsi="Arial" w:cs="Arial"/>
        <w:bCs/>
        <w:sz w:val="16"/>
      </w:rPr>
      <w:instrText xml:space="preserve"> NUMPAGES </w:instrText>
    </w:r>
    <w:r>
      <w:rPr>
        <w:rFonts w:ascii="Arial" w:hAnsi="Arial" w:cs="Arial"/>
        <w:bCs/>
        <w:sz w:val="16"/>
      </w:rPr>
      <w:fldChar w:fldCharType="separate"/>
    </w:r>
    <w:r w:rsidR="00D304AD">
      <w:rPr>
        <w:rFonts w:ascii="Arial" w:hAnsi="Arial" w:cs="Arial"/>
        <w:bCs/>
        <w:noProof/>
        <w:sz w:val="16"/>
      </w:rPr>
      <w:t>4</w:t>
    </w:r>
    <w:r>
      <w:rPr>
        <w:rFonts w:ascii="Arial" w:hAnsi="Arial" w:cs="Arial"/>
        <w:bCs/>
        <w:sz w:val="16"/>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187" w:rsidRDefault="00D66187" w:rsidP="004554A7">
    <w:pPr>
      <w:spacing w:before="120"/>
      <w:jc w:val="center"/>
      <w:rPr>
        <w:rFonts w:ascii="Arial" w:hAnsi="Arial"/>
        <w:sz w:val="16"/>
      </w:rPr>
    </w:pPr>
    <w:r w:rsidRPr="004554A7">
      <w:rPr>
        <w:rFonts w:ascii="Arial" w:hAnsi="Arial"/>
        <w:sz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63pt">
          <v:imagedata r:id="rId1" o:title="brasao_doc"/>
        </v:shape>
      </w:pict>
    </w:r>
  </w:p>
  <w:p w:rsidR="00D66187" w:rsidRDefault="00D66187" w:rsidP="004554A7">
    <w:pPr>
      <w:spacing w:before="120"/>
      <w:jc w:val="center"/>
      <w:rPr>
        <w:rFonts w:ascii="Arial" w:hAnsi="Arial"/>
        <w:sz w:val="16"/>
      </w:rPr>
    </w:pPr>
    <w:r>
      <w:rPr>
        <w:rFonts w:ascii="Arial" w:hAnsi="Arial"/>
        <w:sz w:val="16"/>
      </w:rPr>
      <w:t>PODER JUDICIÁRIO</w:t>
    </w:r>
  </w:p>
  <w:p w:rsidR="00D66187" w:rsidRDefault="00D66187" w:rsidP="004554A7">
    <w:pPr>
      <w:jc w:val="center"/>
    </w:pPr>
    <w:r>
      <w:rPr>
        <w:rFonts w:ascii="Arial" w:hAnsi="Arial"/>
        <w:b/>
        <w:sz w:val="20"/>
      </w:rPr>
      <w:t>TRIBUNAL REGIONAL FEDERAL DA PRIMEIRA REGIÃO</w:t>
    </w:r>
    <w:r>
      <w:rPr>
        <w:rFonts w:ascii="Arial" w:hAnsi="Arial"/>
        <w:b/>
        <w:sz w:val="20"/>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66DAC"/>
    <w:multiLevelType w:val="hybridMultilevel"/>
    <w:tmpl w:val="CAEEAB38"/>
    <w:lvl w:ilvl="0" w:tplc="1CB0F4D0">
      <w:start w:val="1"/>
      <w:numFmt w:val="bullet"/>
      <w:lvlText w:val=""/>
      <w:lvlJc w:val="left"/>
      <w:pPr>
        <w:tabs>
          <w:tab w:val="num" w:pos="927"/>
        </w:tabs>
        <w:ind w:left="927" w:hanging="360"/>
      </w:pPr>
      <w:rPr>
        <w:rFonts w:ascii="Symbol" w:hAnsi="Symbol" w:hint="default"/>
        <w:color w:val="auto"/>
      </w:rPr>
    </w:lvl>
    <w:lvl w:ilvl="1" w:tplc="04160003">
      <w:start w:val="1"/>
      <w:numFmt w:val="bullet"/>
      <w:lvlText w:val="o"/>
      <w:lvlJc w:val="left"/>
      <w:pPr>
        <w:tabs>
          <w:tab w:val="num" w:pos="1440"/>
        </w:tabs>
        <w:ind w:left="1440" w:hanging="360"/>
      </w:pPr>
      <w:rPr>
        <w:rFonts w:ascii="Courier New" w:hAnsi="Courier New" w:hint="default"/>
      </w:rPr>
    </w:lvl>
    <w:lvl w:ilvl="2" w:tplc="024A3448">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nsid w:val="25EB4F8E"/>
    <w:multiLevelType w:val="hybridMultilevel"/>
    <w:tmpl w:val="C3E6D79C"/>
    <w:lvl w:ilvl="0" w:tplc="47D29EBA">
      <w:start w:val="1"/>
      <w:numFmt w:val="lowerLetter"/>
      <w:lvlText w:val="%1)"/>
      <w:lvlJc w:val="left"/>
      <w:pPr>
        <w:tabs>
          <w:tab w:val="num" w:pos="1500"/>
        </w:tabs>
        <w:ind w:left="1500" w:hanging="360"/>
      </w:pPr>
      <w:rPr>
        <w:rFonts w:hint="default"/>
      </w:rPr>
    </w:lvl>
    <w:lvl w:ilvl="1" w:tplc="04160019" w:tentative="1">
      <w:start w:val="1"/>
      <w:numFmt w:val="lowerLetter"/>
      <w:lvlText w:val="%2."/>
      <w:lvlJc w:val="left"/>
      <w:pPr>
        <w:tabs>
          <w:tab w:val="num" w:pos="2220"/>
        </w:tabs>
        <w:ind w:left="2220" w:hanging="360"/>
      </w:pPr>
    </w:lvl>
    <w:lvl w:ilvl="2" w:tplc="0416001B" w:tentative="1">
      <w:start w:val="1"/>
      <w:numFmt w:val="lowerRoman"/>
      <w:lvlText w:val="%3."/>
      <w:lvlJc w:val="right"/>
      <w:pPr>
        <w:tabs>
          <w:tab w:val="num" w:pos="2940"/>
        </w:tabs>
        <w:ind w:left="2940" w:hanging="180"/>
      </w:pPr>
    </w:lvl>
    <w:lvl w:ilvl="3" w:tplc="0416000F" w:tentative="1">
      <w:start w:val="1"/>
      <w:numFmt w:val="decimal"/>
      <w:lvlText w:val="%4."/>
      <w:lvlJc w:val="left"/>
      <w:pPr>
        <w:tabs>
          <w:tab w:val="num" w:pos="3660"/>
        </w:tabs>
        <w:ind w:left="3660" w:hanging="360"/>
      </w:pPr>
    </w:lvl>
    <w:lvl w:ilvl="4" w:tplc="04160019" w:tentative="1">
      <w:start w:val="1"/>
      <w:numFmt w:val="lowerLetter"/>
      <w:lvlText w:val="%5."/>
      <w:lvlJc w:val="left"/>
      <w:pPr>
        <w:tabs>
          <w:tab w:val="num" w:pos="4380"/>
        </w:tabs>
        <w:ind w:left="4380" w:hanging="360"/>
      </w:pPr>
    </w:lvl>
    <w:lvl w:ilvl="5" w:tplc="0416001B" w:tentative="1">
      <w:start w:val="1"/>
      <w:numFmt w:val="lowerRoman"/>
      <w:lvlText w:val="%6."/>
      <w:lvlJc w:val="right"/>
      <w:pPr>
        <w:tabs>
          <w:tab w:val="num" w:pos="5100"/>
        </w:tabs>
        <w:ind w:left="5100" w:hanging="180"/>
      </w:pPr>
    </w:lvl>
    <w:lvl w:ilvl="6" w:tplc="0416000F" w:tentative="1">
      <w:start w:val="1"/>
      <w:numFmt w:val="decimal"/>
      <w:lvlText w:val="%7."/>
      <w:lvlJc w:val="left"/>
      <w:pPr>
        <w:tabs>
          <w:tab w:val="num" w:pos="5820"/>
        </w:tabs>
        <w:ind w:left="5820" w:hanging="360"/>
      </w:pPr>
    </w:lvl>
    <w:lvl w:ilvl="7" w:tplc="04160019" w:tentative="1">
      <w:start w:val="1"/>
      <w:numFmt w:val="lowerLetter"/>
      <w:lvlText w:val="%8."/>
      <w:lvlJc w:val="left"/>
      <w:pPr>
        <w:tabs>
          <w:tab w:val="num" w:pos="6540"/>
        </w:tabs>
        <w:ind w:left="6540" w:hanging="360"/>
      </w:pPr>
    </w:lvl>
    <w:lvl w:ilvl="8" w:tplc="0416001B" w:tentative="1">
      <w:start w:val="1"/>
      <w:numFmt w:val="lowerRoman"/>
      <w:lvlText w:val="%9."/>
      <w:lvlJc w:val="right"/>
      <w:pPr>
        <w:tabs>
          <w:tab w:val="num" w:pos="7260"/>
        </w:tabs>
        <w:ind w:left="7260" w:hanging="180"/>
      </w:pPr>
    </w:lvl>
  </w:abstractNum>
  <w:abstractNum w:abstractNumId="2">
    <w:nsid w:val="2A262624"/>
    <w:multiLevelType w:val="multilevel"/>
    <w:tmpl w:val="78EEB8B6"/>
    <w:lvl w:ilvl="0">
      <w:start w:val="1"/>
      <w:numFmt w:val="bullet"/>
      <w:lvlText w:val=""/>
      <w:lvlJc w:val="left"/>
      <w:pPr>
        <w:tabs>
          <w:tab w:val="num" w:pos="567"/>
        </w:tabs>
        <w:ind w:left="567" w:hanging="397"/>
      </w:pPr>
      <w:rPr>
        <w:rFonts w:ascii="Wingdings" w:hAnsi="Wingdings" w:hint="default"/>
      </w:rPr>
    </w:lvl>
    <w:lvl w:ilvl="1">
      <w:start w:val="1"/>
      <w:numFmt w:val="bullet"/>
      <w:lvlText w:val=""/>
      <w:lvlJc w:val="left"/>
      <w:pPr>
        <w:tabs>
          <w:tab w:val="num" w:pos="1211"/>
        </w:tabs>
        <w:ind w:left="1134" w:hanging="283"/>
      </w:pPr>
      <w:rPr>
        <w:rFonts w:ascii="Wingdings" w:hAnsi="Wingdings" w:hint="default"/>
      </w:rPr>
    </w:lvl>
    <w:lvl w:ilvl="2">
      <w:start w:val="1"/>
      <w:numFmt w:val="bullet"/>
      <w:lvlText w:val=""/>
      <w:lvlJc w:val="left"/>
      <w:pPr>
        <w:tabs>
          <w:tab w:val="num" w:pos="2061"/>
        </w:tabs>
        <w:ind w:left="1928" w:hanging="227"/>
      </w:pPr>
      <w:rPr>
        <w:rFonts w:ascii="Wingdings" w:hAnsi="Wingdings" w:hint="default"/>
      </w:rPr>
    </w:lvl>
    <w:lvl w:ilvl="3">
      <w:start w:val="1"/>
      <w:numFmt w:val="bullet"/>
      <w:lvlText w:val=""/>
      <w:lvlJc w:val="left"/>
      <w:pPr>
        <w:tabs>
          <w:tab w:val="num" w:pos="3195"/>
        </w:tabs>
        <w:ind w:left="3119" w:hanging="284"/>
      </w:pPr>
      <w:rPr>
        <w:rFonts w:ascii="Symbol" w:hAnsi="Symbol" w:hint="default"/>
      </w:rPr>
    </w:lvl>
    <w:lvl w:ilvl="4">
      <w:start w:val="1"/>
      <w:numFmt w:val="bullet"/>
      <w:lvlText w:val=""/>
      <w:lvlJc w:val="left"/>
      <w:pPr>
        <w:tabs>
          <w:tab w:val="num" w:pos="4139"/>
        </w:tabs>
        <w:ind w:left="4139" w:hanging="737"/>
      </w:pPr>
      <w:rPr>
        <w:rFonts w:ascii="Symbol" w:hAnsi="Symbol" w:hint="default"/>
        <w:sz w:val="14"/>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1801"/>
  <w:doNotTrackMoves/>
  <w:defaultTabStop w:val="709"/>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C220B"/>
    <w:rsid w:val="00022172"/>
    <w:rsid w:val="00045EF1"/>
    <w:rsid w:val="00050F74"/>
    <w:rsid w:val="000C3366"/>
    <w:rsid w:val="0015179D"/>
    <w:rsid w:val="00166603"/>
    <w:rsid w:val="00191A8C"/>
    <w:rsid w:val="001921E0"/>
    <w:rsid w:val="0019753E"/>
    <w:rsid w:val="001C220B"/>
    <w:rsid w:val="00222249"/>
    <w:rsid w:val="002331F7"/>
    <w:rsid w:val="00271093"/>
    <w:rsid w:val="00296C78"/>
    <w:rsid w:val="002C3C76"/>
    <w:rsid w:val="003177D3"/>
    <w:rsid w:val="00323860"/>
    <w:rsid w:val="00327224"/>
    <w:rsid w:val="00363180"/>
    <w:rsid w:val="00394D13"/>
    <w:rsid w:val="00413610"/>
    <w:rsid w:val="004269A8"/>
    <w:rsid w:val="004554A7"/>
    <w:rsid w:val="00462716"/>
    <w:rsid w:val="00471CDF"/>
    <w:rsid w:val="004C17AC"/>
    <w:rsid w:val="004F69E5"/>
    <w:rsid w:val="005E20DB"/>
    <w:rsid w:val="006779DE"/>
    <w:rsid w:val="006838FE"/>
    <w:rsid w:val="006A4ECE"/>
    <w:rsid w:val="00736797"/>
    <w:rsid w:val="00767071"/>
    <w:rsid w:val="007A7066"/>
    <w:rsid w:val="007C3424"/>
    <w:rsid w:val="008452D0"/>
    <w:rsid w:val="008713AE"/>
    <w:rsid w:val="00872397"/>
    <w:rsid w:val="008A3D69"/>
    <w:rsid w:val="008C4395"/>
    <w:rsid w:val="00910031"/>
    <w:rsid w:val="009121C7"/>
    <w:rsid w:val="009473E8"/>
    <w:rsid w:val="0099169E"/>
    <w:rsid w:val="009D4B72"/>
    <w:rsid w:val="00B02329"/>
    <w:rsid w:val="00B049A4"/>
    <w:rsid w:val="00B573A8"/>
    <w:rsid w:val="00C5492A"/>
    <w:rsid w:val="00CF3B42"/>
    <w:rsid w:val="00D221D6"/>
    <w:rsid w:val="00D304AD"/>
    <w:rsid w:val="00D66187"/>
    <w:rsid w:val="00DD0AC9"/>
    <w:rsid w:val="00E27840"/>
    <w:rsid w:val="00E27978"/>
    <w:rsid w:val="00E44CF3"/>
    <w:rsid w:val="00E850E4"/>
    <w:rsid w:val="00E948EB"/>
    <w:rsid w:val="00ED5C34"/>
    <w:rsid w:val="00EE6447"/>
    <w:rsid w:val="00F2676F"/>
    <w:rsid w:val="00F7268C"/>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Fontepargpadro">
    <w:name w:val="Default Paragraph Font"/>
    <w:semiHidden/>
  </w:style>
  <w:style w:type="table" w:default="1" w:styleId="Tabelanormal">
    <w:name w:val="Normal Table"/>
    <w:semiHidden/>
    <w:tblPr>
      <w:tblInd w:w="0" w:type="dxa"/>
      <w:tblCellMar>
        <w:top w:w="0" w:type="dxa"/>
        <w:left w:w="108" w:type="dxa"/>
        <w:bottom w:w="0" w:type="dxa"/>
        <w:right w:w="108" w:type="dxa"/>
      </w:tblCellMar>
    </w:tblPr>
  </w:style>
  <w:style w:type="numbering" w:default="1" w:styleId="Semlista">
    <w:name w:val="No List"/>
    <w:semiHidden/>
  </w:style>
  <w:style w:type="paragraph" w:customStyle="1" w:styleId="Identificao">
    <w:name w:val="Identificação"/>
    <w:basedOn w:val="ementa"/>
    <w:link w:val="IdentificaoChar"/>
    <w:pPr>
      <w:spacing w:before="0" w:after="0"/>
    </w:pPr>
  </w:style>
  <w:style w:type="paragraph" w:customStyle="1" w:styleId="ementa">
    <w:name w:val="ementa"/>
    <w:basedOn w:val="Pargrafo"/>
    <w:rsid w:val="002331F7"/>
    <w:pPr>
      <w:ind w:firstLine="0"/>
    </w:pPr>
  </w:style>
  <w:style w:type="paragraph" w:customStyle="1" w:styleId="Pargrafo">
    <w:name w:val="Parágrafo"/>
    <w:basedOn w:val="Normal"/>
    <w:link w:val="PargrafoChar"/>
    <w:pPr>
      <w:spacing w:before="120" w:after="120"/>
      <w:ind w:firstLine="1418"/>
      <w:jc w:val="both"/>
    </w:pPr>
    <w:rPr>
      <w:rFonts w:ascii="Arial" w:hAnsi="Arial"/>
      <w:sz w:val="22"/>
    </w:rPr>
  </w:style>
  <w:style w:type="paragraph" w:customStyle="1" w:styleId="centralizar">
    <w:name w:val="centralizar"/>
    <w:basedOn w:val="Pargrafo"/>
    <w:next w:val="Pargrafo"/>
    <w:pPr>
      <w:spacing w:before="360" w:after="360"/>
      <w:ind w:firstLine="0"/>
      <w:jc w:val="center"/>
    </w:pPr>
    <w:rPr>
      <w:b/>
    </w:rPr>
  </w:style>
  <w:style w:type="paragraph" w:customStyle="1" w:styleId="Transcrio">
    <w:name w:val="Transcrição"/>
    <w:basedOn w:val="Pargrafo"/>
    <w:pPr>
      <w:spacing w:before="60" w:after="60"/>
      <w:ind w:left="2268" w:firstLine="0"/>
    </w:pPr>
    <w:rPr>
      <w:i/>
    </w:rPr>
  </w:style>
  <w:style w:type="paragraph" w:styleId="Cabealho">
    <w:name w:val="header"/>
    <w:basedOn w:val="Normal"/>
    <w:rsid w:val="002331F7"/>
    <w:pPr>
      <w:tabs>
        <w:tab w:val="center" w:pos="4252"/>
        <w:tab w:val="right" w:pos="8504"/>
      </w:tabs>
    </w:pPr>
  </w:style>
  <w:style w:type="paragraph" w:customStyle="1" w:styleId="transcrio2">
    <w:name w:val="transcrição 2"/>
    <w:basedOn w:val="Transcrio"/>
    <w:pPr>
      <w:ind w:left="2835"/>
    </w:pPr>
  </w:style>
  <w:style w:type="paragraph" w:customStyle="1" w:styleId="transcrio3">
    <w:name w:val="transcrição 3"/>
    <w:basedOn w:val="Identificao"/>
    <w:pPr>
      <w:ind w:left="3686"/>
    </w:pPr>
    <w:rPr>
      <w:i/>
      <w:iCs/>
    </w:rPr>
  </w:style>
  <w:style w:type="paragraph" w:customStyle="1" w:styleId="transcrio4">
    <w:name w:val="transcrição 4"/>
    <w:basedOn w:val="transcrio3"/>
    <w:pPr>
      <w:ind w:left="4536"/>
    </w:pPr>
  </w:style>
  <w:style w:type="paragraph" w:customStyle="1" w:styleId="assinatura">
    <w:name w:val="assinatura"/>
    <w:basedOn w:val="Pargrafo"/>
    <w:pPr>
      <w:spacing w:before="0" w:after="0"/>
      <w:ind w:firstLine="0"/>
      <w:jc w:val="center"/>
    </w:pPr>
  </w:style>
  <w:style w:type="paragraph" w:customStyle="1" w:styleId="Pargrafo2">
    <w:name w:val="Parágrafo 2"/>
    <w:basedOn w:val="Pargrafo"/>
    <w:pPr>
      <w:spacing w:line="480" w:lineRule="auto"/>
    </w:pPr>
  </w:style>
  <w:style w:type="paragraph" w:styleId="Rodap">
    <w:name w:val="footer"/>
    <w:basedOn w:val="Normal"/>
    <w:rsid w:val="002331F7"/>
    <w:pPr>
      <w:tabs>
        <w:tab w:val="center" w:pos="4252"/>
        <w:tab w:val="right" w:pos="8504"/>
      </w:tabs>
    </w:pPr>
  </w:style>
  <w:style w:type="character" w:customStyle="1" w:styleId="PargrafoChar">
    <w:name w:val="Parágrafo Char"/>
    <w:basedOn w:val="Fontepargpadro"/>
    <w:link w:val="Pargrafo"/>
    <w:rsid w:val="001C220B"/>
    <w:rPr>
      <w:rFonts w:ascii="Arial" w:hAnsi="Arial"/>
      <w:sz w:val="22"/>
      <w:szCs w:val="24"/>
      <w:lang w:val="pt-BR" w:eastAsia="pt-BR" w:bidi="ar-SA"/>
    </w:rPr>
  </w:style>
  <w:style w:type="character" w:customStyle="1" w:styleId="highlightbrs1">
    <w:name w:val="highlightbrs1"/>
    <w:basedOn w:val="Fontepargpadro"/>
    <w:rsid w:val="001C220B"/>
    <w:rPr>
      <w:b/>
      <w:bCs/>
      <w:color w:val="FF0000"/>
    </w:rPr>
  </w:style>
  <w:style w:type="character" w:customStyle="1" w:styleId="IdentificaoChar">
    <w:name w:val="Identificação Char"/>
    <w:basedOn w:val="Fontepargpadro"/>
    <w:link w:val="Identificao"/>
    <w:rsid w:val="001C220B"/>
    <w:rPr>
      <w:rFonts w:ascii="Arial" w:hAnsi="Arial"/>
      <w:sz w:val="22"/>
      <w:szCs w:val="24"/>
      <w:lang w:val="pt-BR" w:eastAsia="pt-BR" w:bidi="ar-SA"/>
    </w:rPr>
  </w:style>
  <w:style w:type="paragraph" w:styleId="Textodebalo">
    <w:name w:val="Balloon Text"/>
    <w:basedOn w:val="Normal"/>
    <w:semiHidden/>
    <w:rsid w:val="00F7268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rvora2-trf1\Modelos\modelos%20gabinetes\M&#193;SCARA%20PADR&#195;O.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MÁSCARA PADRÃO</Template>
  <TotalTime>0</TotalTime>
  <Pages>4</Pages>
  <Words>1272</Words>
  <Characters>7050</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lpstr>
    </vt:vector>
  </TitlesOfParts>
  <Company>trf1</Company>
  <LinksUpToDate>false</LinksUpToDate>
  <CharactersWithSpaces>8306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tr132703</dc:creator>
  <cp:keywords/>
  <cp:lastModifiedBy>tr17680ps</cp:lastModifiedBy>
  <cp:revision>2</cp:revision>
  <cp:lastPrinted>2016-05-18T21:17:00Z</cp:lastPrinted>
  <dcterms:created xsi:type="dcterms:W3CDTF">2016-05-23T16:28:00Z</dcterms:created>
  <dcterms:modified xsi:type="dcterms:W3CDTF">2016-05-23T16:28:00Z</dcterms:modified>
</cp:coreProperties>
</file>