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A32" w:rsidRDefault="00C74A32" w:rsidP="00D6221A">
      <w:pPr>
        <w:pStyle w:val="TextosemFormatao"/>
        <w:rPr>
          <w:rFonts w:ascii="Courier New" w:hAnsi="Courier New" w:cs="Courier New"/>
        </w:rPr>
      </w:pPr>
    </w:p>
    <w:p w:rsidR="00C74A32" w:rsidRPr="003A71FA" w:rsidRDefault="00C74A32" w:rsidP="00C74A32">
      <w:pPr>
        <w:pStyle w:val="Identificao"/>
      </w:pPr>
      <w:r w:rsidRPr="003A71FA">
        <w:t xml:space="preserve">Numeração Única: 371430320104013300 </w:t>
      </w:r>
    </w:p>
    <w:p w:rsidR="00C74A32" w:rsidRPr="003A71FA" w:rsidRDefault="00C74A32" w:rsidP="00C74A32">
      <w:pPr>
        <w:pStyle w:val="Identificao"/>
      </w:pPr>
      <w:r w:rsidRPr="003A71FA">
        <w:t>APELAÇÃO CÍVEL</w:t>
      </w:r>
      <w:proofErr w:type="gramStart"/>
      <w:r w:rsidRPr="003A71FA">
        <w:t xml:space="preserve">  </w:t>
      </w:r>
      <w:proofErr w:type="gramEnd"/>
      <w:r w:rsidRPr="003A71FA">
        <w:t>0037143-03.2010.4.01.3300/BA</w:t>
      </w:r>
    </w:p>
    <w:p w:rsidR="00C74A32" w:rsidRPr="003A71FA" w:rsidRDefault="00C74A32" w:rsidP="00C74A32">
      <w:pPr>
        <w:pStyle w:val="Identificao"/>
      </w:pPr>
      <w:r w:rsidRPr="003A71FA">
        <w:t>Processo na Origem: 371430320104013300</w:t>
      </w:r>
    </w:p>
    <w:p w:rsidR="00C74A32" w:rsidRDefault="00C74A32" w:rsidP="00C74A32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C74A32" w:rsidRPr="00C74A32" w:rsidTr="00C74A32">
        <w:tc>
          <w:tcPr>
            <w:tcW w:w="20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proofErr w:type="gramStart"/>
            <w:r w:rsidRPr="00C74A32">
              <w:t>RELATOR(</w:t>
            </w:r>
            <w:proofErr w:type="gramEnd"/>
            <w:r w:rsidRPr="00C74A32">
              <w:t>A)</w:t>
            </w:r>
          </w:p>
        </w:tc>
        <w:tc>
          <w:tcPr>
            <w:tcW w:w="3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:</w:t>
            </w:r>
          </w:p>
        </w:tc>
        <w:tc>
          <w:tcPr>
            <w:tcW w:w="76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JUIZ FEDERAL FABIO ROGERIO FRANÇA SOUZA</w:t>
            </w:r>
          </w:p>
        </w:tc>
      </w:tr>
      <w:tr w:rsidR="00C74A32" w:rsidRPr="00C74A32" w:rsidTr="00C74A32">
        <w:tc>
          <w:tcPr>
            <w:tcW w:w="20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APELANTE</w:t>
            </w:r>
          </w:p>
        </w:tc>
        <w:tc>
          <w:tcPr>
            <w:tcW w:w="3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:</w:t>
            </w:r>
          </w:p>
        </w:tc>
        <w:tc>
          <w:tcPr>
            <w:tcW w:w="76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 xml:space="preserve">JUCIARA MARIA FERREIRA DA SILVA REPRESENTADA POR JOSENALDO LUIZ FERREIRA DA SILVA </w:t>
            </w:r>
          </w:p>
        </w:tc>
      </w:tr>
      <w:tr w:rsidR="00C74A32" w:rsidRPr="00C74A32" w:rsidTr="00C74A32">
        <w:tc>
          <w:tcPr>
            <w:tcW w:w="20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ADVOGADO</w:t>
            </w:r>
          </w:p>
        </w:tc>
        <w:tc>
          <w:tcPr>
            <w:tcW w:w="3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:</w:t>
            </w:r>
          </w:p>
        </w:tc>
        <w:tc>
          <w:tcPr>
            <w:tcW w:w="76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 xml:space="preserve">BA00015482 - RAIMUNDO MOREIRA REIS JUNIOR E </w:t>
            </w:r>
            <w:proofErr w:type="gramStart"/>
            <w:r w:rsidRPr="00C74A32">
              <w:t>OUTROS(</w:t>
            </w:r>
            <w:proofErr w:type="gramEnd"/>
            <w:r w:rsidRPr="00C74A32">
              <w:t>AS)</w:t>
            </w:r>
          </w:p>
        </w:tc>
      </w:tr>
      <w:tr w:rsidR="00C74A32" w:rsidRPr="00C74A32" w:rsidTr="00C74A32">
        <w:tc>
          <w:tcPr>
            <w:tcW w:w="20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APELADO</w:t>
            </w:r>
          </w:p>
        </w:tc>
        <w:tc>
          <w:tcPr>
            <w:tcW w:w="3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:</w:t>
            </w:r>
          </w:p>
        </w:tc>
        <w:tc>
          <w:tcPr>
            <w:tcW w:w="76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 xml:space="preserve">INSTITUTO NACIONAL DO SEGURO SOCIAL - INSS </w:t>
            </w:r>
          </w:p>
        </w:tc>
      </w:tr>
      <w:tr w:rsidR="00C74A32" w:rsidRPr="00C74A32" w:rsidTr="00C74A32">
        <w:tc>
          <w:tcPr>
            <w:tcW w:w="20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PROCURADOR</w:t>
            </w:r>
          </w:p>
        </w:tc>
        <w:tc>
          <w:tcPr>
            <w:tcW w:w="3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:</w:t>
            </w:r>
          </w:p>
        </w:tc>
        <w:tc>
          <w:tcPr>
            <w:tcW w:w="76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 xml:space="preserve">ADRIANA MAIA VENTURINI </w:t>
            </w:r>
          </w:p>
        </w:tc>
      </w:tr>
      <w:tr w:rsidR="00C74A32" w:rsidRPr="00C74A32" w:rsidTr="00C74A32">
        <w:tc>
          <w:tcPr>
            <w:tcW w:w="20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REMETENTE</w:t>
            </w:r>
          </w:p>
        </w:tc>
        <w:tc>
          <w:tcPr>
            <w:tcW w:w="3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>:</w:t>
            </w:r>
          </w:p>
        </w:tc>
        <w:tc>
          <w:tcPr>
            <w:tcW w:w="7600" w:type="dxa"/>
            <w:shd w:val="clear" w:color="auto" w:fill="auto"/>
          </w:tcPr>
          <w:p w:rsidR="00C74A32" w:rsidRPr="00C74A32" w:rsidRDefault="00C74A32" w:rsidP="00C74A32">
            <w:pPr>
              <w:pStyle w:val="Identificao"/>
            </w:pPr>
            <w:r w:rsidRPr="00C74A32">
              <w:t xml:space="preserve">JUIZO FEDERAL DA 13A VARA - BA </w:t>
            </w:r>
          </w:p>
        </w:tc>
      </w:tr>
    </w:tbl>
    <w:p w:rsidR="00C74A32" w:rsidRDefault="00C74A32" w:rsidP="00C74A32">
      <w:pPr>
        <w:pStyle w:val="Identificao"/>
      </w:pPr>
    </w:p>
    <w:p w:rsidR="00C74A32" w:rsidRDefault="00C74A32" w:rsidP="00C74A32">
      <w:pPr>
        <w:pStyle w:val="Recuodecorpodetexto2"/>
        <w:spacing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RELATÓRIO</w:t>
      </w:r>
    </w:p>
    <w:p w:rsidR="00C74A32" w:rsidRDefault="00C74A32" w:rsidP="00C74A32">
      <w:pPr>
        <w:pStyle w:val="Recuodecorpodetexto2"/>
        <w:spacing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C74A32" w:rsidRDefault="00C74A32" w:rsidP="00C74A32">
      <w:pPr>
        <w:pStyle w:val="Recuodecorpodetexto2"/>
        <w:spacing w:line="360" w:lineRule="auto"/>
        <w:ind w:left="0"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Trata-se de Apelação interposta pela parte autora em face de Sentença que julgou improcedente o pedido de concessão de pensão por morte, alegando a Apelante, em síntese, que faz jus à benesse vindicada, tendo em vista se tratar de filha inválida do pretenso instituidor, e que os cuidados médicos de que necessita para tratamento de sua moléstia psíquica impõem gastos expressivos, não </w:t>
      </w:r>
      <w:proofErr w:type="gramStart"/>
      <w:r>
        <w:rPr>
          <w:rFonts w:ascii="Arial" w:hAnsi="Arial" w:cs="Arial"/>
          <w:sz w:val="20"/>
          <w:szCs w:val="20"/>
        </w:rPr>
        <w:t>são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supridos</w:t>
      </w:r>
      <w:proofErr w:type="gramEnd"/>
      <w:r>
        <w:rPr>
          <w:rFonts w:ascii="Arial" w:hAnsi="Arial" w:cs="Arial"/>
          <w:sz w:val="20"/>
          <w:szCs w:val="20"/>
        </w:rPr>
        <w:t xml:space="preserve"> por seus proventos de aposentadoria, no valor correspondente a R$ 2.000,00.</w:t>
      </w:r>
    </w:p>
    <w:p w:rsidR="00C74A32" w:rsidRDefault="00C74A32" w:rsidP="00C74A32">
      <w:pPr>
        <w:pStyle w:val="Recuodecorpodetexto2"/>
        <w:spacing w:line="360" w:lineRule="auto"/>
        <w:ind w:left="0"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Houve contrarrazões.</w:t>
      </w:r>
    </w:p>
    <w:p w:rsidR="00C74A32" w:rsidRDefault="00C74A32" w:rsidP="00C74A32">
      <w:pPr>
        <w:pStyle w:val="Recuodecorpodetexto2"/>
        <w:spacing w:line="360" w:lineRule="auto"/>
        <w:ind w:left="0"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É o relatório.</w:t>
      </w:r>
    </w:p>
    <w:p w:rsidR="00C74A32" w:rsidRDefault="00C74A32" w:rsidP="00C74A32">
      <w:pPr>
        <w:pStyle w:val="Recuodecorpodetexto2"/>
        <w:spacing w:line="36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VOTO</w:t>
      </w:r>
    </w:p>
    <w:p w:rsidR="00C74A32" w:rsidRDefault="00C74A32" w:rsidP="00C74A32">
      <w:pPr>
        <w:pStyle w:val="ementa"/>
        <w:spacing w:before="0" w:after="0" w:line="360" w:lineRule="auto"/>
        <w:ind w:firstLine="1418"/>
        <w:rPr>
          <w:rFonts w:cs="Arial"/>
          <w:sz w:val="20"/>
          <w:szCs w:val="20"/>
        </w:rPr>
      </w:pPr>
      <w:r>
        <w:rPr>
          <w:sz w:val="20"/>
          <w:szCs w:val="20"/>
        </w:rPr>
        <w:t xml:space="preserve">Para a concessão da pensão por morte, é necessária a comprovação do óbito do segurado, da qualidade de segurado do falecido e dependência econômica da beneficiária, nos termos do art. 16 da Lei 8213/91. </w:t>
      </w:r>
    </w:p>
    <w:p w:rsidR="00C74A32" w:rsidRDefault="00C74A32" w:rsidP="00C74A32">
      <w:pPr>
        <w:pStyle w:val="ementa"/>
        <w:spacing w:before="0" w:after="0" w:line="360" w:lineRule="auto"/>
        <w:ind w:firstLine="1418"/>
        <w:rPr>
          <w:sz w:val="20"/>
          <w:szCs w:val="20"/>
        </w:rPr>
      </w:pPr>
      <w:r>
        <w:rPr>
          <w:i/>
          <w:sz w:val="20"/>
          <w:szCs w:val="20"/>
        </w:rPr>
        <w:t xml:space="preserve">In </w:t>
      </w:r>
      <w:proofErr w:type="spellStart"/>
      <w:r>
        <w:rPr>
          <w:i/>
          <w:sz w:val="20"/>
          <w:szCs w:val="20"/>
        </w:rPr>
        <w:t>casu</w:t>
      </w:r>
      <w:proofErr w:type="spellEnd"/>
      <w:r>
        <w:rPr>
          <w:sz w:val="20"/>
          <w:szCs w:val="20"/>
        </w:rPr>
        <w:t xml:space="preserve">, reside </w:t>
      </w: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 controvérsia na qualidade de dependente da parte autora, em relação ao falecido, de quem é filha inválida, estando essa invalidez comprovada pela prova documental e pericial adunada aos autos.</w:t>
      </w:r>
    </w:p>
    <w:p w:rsidR="00C74A32" w:rsidRDefault="00C74A32" w:rsidP="00C74A32">
      <w:pPr>
        <w:tabs>
          <w:tab w:val="left" w:pos="1440"/>
        </w:tabs>
        <w:spacing w:after="120" w:line="360" w:lineRule="auto"/>
        <w:ind w:firstLine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Portanto, a condição de filha inválida de segurado do RGPS torna a Autora beneficiária do aludido Regime, sendo presumida a sua dependência econômica em relação ao pretenso instituidor (Lei nº 8.213/91, art. 16, § 4º).</w:t>
      </w:r>
    </w:p>
    <w:p w:rsidR="00C74A32" w:rsidRDefault="00C74A32" w:rsidP="00C74A32">
      <w:pPr>
        <w:tabs>
          <w:tab w:val="left" w:pos="1440"/>
        </w:tabs>
        <w:spacing w:after="120" w:line="360" w:lineRule="auto"/>
        <w:ind w:firstLine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Ocorre que tal presunção de dependência econômica é relativa, admitindo prova em contrário, conforme orientação mais recente do STJ e da TNU, exemplificada nos arestos abaixo colacionados:</w:t>
      </w:r>
    </w:p>
    <w:p w:rsidR="00C74A32" w:rsidRDefault="00C74A32" w:rsidP="00C74A32">
      <w:pPr>
        <w:tabs>
          <w:tab w:val="left" w:pos="1440"/>
        </w:tabs>
        <w:spacing w:after="120"/>
        <w:ind w:firstLine="1440"/>
        <w:jc w:val="both"/>
        <w:rPr>
          <w:rFonts w:ascii="Arial" w:hAnsi="Arial" w:cs="Arial"/>
          <w:sz w:val="20"/>
          <w:szCs w:val="20"/>
        </w:rPr>
      </w:pPr>
    </w:p>
    <w:p w:rsidR="00C74A32" w:rsidRDefault="00C74A32" w:rsidP="00C74A32">
      <w:pPr>
        <w:ind w:left="19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i/>
          <w:sz w:val="20"/>
          <w:szCs w:val="20"/>
        </w:rPr>
        <w:t xml:space="preserve">PREVIDENCIÁRIO. PENSÃO. FILHO MAIOR INVÁLIDO. ART. 16, I, § 4º DA LEI N. 8.213/91. PRESUNÇÃO DE DEPENDÊNCIA ECONÔMICA RELATIVA. ELIDÍVEL </w:t>
      </w:r>
      <w:r>
        <w:rPr>
          <w:rFonts w:ascii="Arial" w:hAnsi="Arial" w:cs="Arial"/>
          <w:i/>
          <w:sz w:val="20"/>
          <w:szCs w:val="20"/>
        </w:rPr>
        <w:lastRenderedPageBreak/>
        <w:t xml:space="preserve">POR PROVA EM SENTIDO CONTRÁRIO. REVISÃO DE FATOS. SÚMULA 7/STJ. </w:t>
      </w:r>
      <w:proofErr w:type="gramStart"/>
      <w:r>
        <w:rPr>
          <w:rFonts w:ascii="Arial" w:hAnsi="Arial" w:cs="Arial"/>
          <w:i/>
          <w:sz w:val="20"/>
          <w:szCs w:val="20"/>
        </w:rPr>
        <w:t>1</w:t>
      </w:r>
      <w:proofErr w:type="gramEnd"/>
      <w:r>
        <w:rPr>
          <w:rFonts w:ascii="Arial" w:hAnsi="Arial" w:cs="Arial"/>
          <w:b/>
          <w:i/>
          <w:sz w:val="20"/>
          <w:szCs w:val="20"/>
        </w:rPr>
        <w:t>. O § 4º do art. 16 da Lei n. 8.213/91 estabelece uma presunção relativa de dependência econômica das pessoas indicadas no inciso I do mesmo dispositivo, e, como tal, pode ser elidida por provas em sentido contrário</w:t>
      </w:r>
      <w:r>
        <w:rPr>
          <w:rFonts w:ascii="Arial" w:hAnsi="Arial" w:cs="Arial"/>
          <w:i/>
          <w:sz w:val="20"/>
          <w:szCs w:val="20"/>
        </w:rPr>
        <w:t>. Precedente: (</w:t>
      </w:r>
      <w:proofErr w:type="spellStart"/>
      <w:r>
        <w:rPr>
          <w:rFonts w:ascii="Arial" w:hAnsi="Arial" w:cs="Arial"/>
          <w:i/>
          <w:sz w:val="20"/>
          <w:szCs w:val="20"/>
        </w:rPr>
        <w:t>AgRg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no </w:t>
      </w:r>
      <w:proofErr w:type="spellStart"/>
      <w:r>
        <w:rPr>
          <w:rFonts w:ascii="Arial" w:hAnsi="Arial" w:cs="Arial"/>
          <w:i/>
          <w:sz w:val="20"/>
          <w:szCs w:val="20"/>
        </w:rPr>
        <w:t>REsp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1241558/PR, Rel. Min. Haroldo Rodrigues (Desembargador convocado DO TJ/CE), Sexta Turma, julgado em 1/04/2011, </w:t>
      </w:r>
      <w:proofErr w:type="spellStart"/>
      <w:r>
        <w:rPr>
          <w:rFonts w:ascii="Arial" w:hAnsi="Arial" w:cs="Arial"/>
          <w:i/>
          <w:sz w:val="20"/>
          <w:szCs w:val="20"/>
        </w:rPr>
        <w:t>DJe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6/6/2011).</w:t>
      </w:r>
      <w:r>
        <w:rPr>
          <w:rFonts w:ascii="Arial" w:hAnsi="Arial" w:cs="Arial"/>
          <w:sz w:val="20"/>
          <w:szCs w:val="20"/>
        </w:rPr>
        <w:t xml:space="preserve"> (...)” (ADRESP 201100936335, HUMBERTO MARTINS, STJ - SEGUNDA TURMA, DJE DATA:17/12/2012 ..DTPB:.)</w:t>
      </w:r>
    </w:p>
    <w:p w:rsidR="00C74A32" w:rsidRDefault="00C74A32" w:rsidP="00C74A32">
      <w:pPr>
        <w:tabs>
          <w:tab w:val="left" w:pos="1440"/>
        </w:tabs>
        <w:spacing w:after="120"/>
        <w:ind w:firstLine="1440"/>
        <w:jc w:val="both"/>
        <w:rPr>
          <w:rFonts w:ascii="Arial" w:hAnsi="Arial" w:cs="Arial"/>
          <w:sz w:val="20"/>
          <w:szCs w:val="20"/>
        </w:rPr>
      </w:pPr>
    </w:p>
    <w:p w:rsidR="00C74A32" w:rsidRDefault="00C74A32" w:rsidP="00C74A32">
      <w:pPr>
        <w:ind w:left="19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i/>
          <w:sz w:val="20"/>
          <w:szCs w:val="20"/>
        </w:rPr>
        <w:t>PEDIDO DE UNIFORMIZAÇÃO NACIONAL. DIREITO PREVIDENCIÁRIO. PENSÃO POR MORTE. FILHO MAIOR INVÁLIDO. DEPENDÊNCIA ECONÔMICA. PRESUNÇÃO RELATIVA. APLICAÇÃO DA QUESTÃO DE ORDEM N. 20/TNU. ANULAÇÃO DO ACÓRDÃO. PEDIDO DE UNIFORMIZAÇÃO CONHECIDO E PARCIALMENTE PROVIDO.</w:t>
      </w:r>
      <w:r>
        <w:rPr>
          <w:rFonts w:ascii="Arial" w:hAnsi="Arial" w:cs="Arial"/>
          <w:sz w:val="20"/>
          <w:szCs w:val="20"/>
        </w:rPr>
        <w:t xml:space="preserve"> (...)</w:t>
      </w:r>
      <w:r>
        <w:rPr>
          <w:rFonts w:ascii="Arial" w:hAnsi="Arial" w:cs="Arial"/>
          <w:i/>
          <w:sz w:val="20"/>
          <w:szCs w:val="20"/>
        </w:rPr>
        <w:t xml:space="preserve">13. O </w:t>
      </w:r>
      <w:proofErr w:type="spellStart"/>
      <w:r>
        <w:rPr>
          <w:rFonts w:ascii="Arial" w:hAnsi="Arial" w:cs="Arial"/>
          <w:i/>
          <w:sz w:val="20"/>
          <w:szCs w:val="20"/>
        </w:rPr>
        <w:t>Eg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. STJ tem-se manifestado igualmente no sentido de ser relativa </w:t>
      </w:r>
      <w:proofErr w:type="gramStart"/>
      <w:r>
        <w:rPr>
          <w:rFonts w:ascii="Arial" w:hAnsi="Arial" w:cs="Arial"/>
          <w:i/>
          <w:sz w:val="20"/>
          <w:szCs w:val="20"/>
        </w:rPr>
        <w:t>a</w:t>
      </w:r>
      <w:proofErr w:type="gramEnd"/>
      <w:r>
        <w:rPr>
          <w:rFonts w:ascii="Arial" w:hAnsi="Arial" w:cs="Arial"/>
          <w:i/>
          <w:sz w:val="20"/>
          <w:szCs w:val="20"/>
        </w:rPr>
        <w:t xml:space="preserve"> presunção de dependência econômica em se tratando de filho maior inválido.’ 7- Destarte, o </w:t>
      </w:r>
      <w:r>
        <w:rPr>
          <w:rFonts w:ascii="Arial" w:hAnsi="Arial" w:cs="Arial"/>
          <w:b/>
          <w:i/>
          <w:sz w:val="20"/>
          <w:szCs w:val="20"/>
        </w:rPr>
        <w:t>entendimento da Turma Nacional de Uniformização é no sentido de que a presunção de dependência econômica do filho maior inválido é relativa</w:t>
      </w:r>
      <w:r>
        <w:rPr>
          <w:rFonts w:ascii="Arial" w:hAnsi="Arial" w:cs="Arial"/>
          <w:i/>
          <w:sz w:val="20"/>
          <w:szCs w:val="20"/>
        </w:rPr>
        <w:t xml:space="preserve">, de sorte que deve ser aferida no caso concreto. </w:t>
      </w:r>
      <w:r>
        <w:rPr>
          <w:rFonts w:ascii="Arial" w:hAnsi="Arial" w:cs="Arial"/>
          <w:sz w:val="20"/>
          <w:szCs w:val="20"/>
        </w:rPr>
        <w:t xml:space="preserve">(...) 9- </w:t>
      </w:r>
      <w:r>
        <w:rPr>
          <w:rFonts w:ascii="Arial" w:hAnsi="Arial" w:cs="Arial"/>
          <w:i/>
          <w:sz w:val="20"/>
          <w:szCs w:val="20"/>
        </w:rPr>
        <w:t>Pedido de uniformização conhecido e parcialmente provido para anular o acórdão vergastado e devolver os autos à turma de origem para que profira nova decisão, partindo da premissa de que a dependência econômica do filho maior inválido é relativa</w:t>
      </w:r>
      <w:r>
        <w:rPr>
          <w:rFonts w:ascii="Arial" w:hAnsi="Arial" w:cs="Arial"/>
          <w:sz w:val="20"/>
          <w:szCs w:val="20"/>
        </w:rPr>
        <w:t>. (PEDILEF 50008716820124047212, rel. JUIZ FEDERAL BRUNO LEONARDO CÂMARA CARRÁ, j. 07/05/2014). 15. No mesmo sentido, decidiu o STJ (</w:t>
      </w:r>
      <w:proofErr w:type="spellStart"/>
      <w:r>
        <w:rPr>
          <w:rFonts w:ascii="Arial" w:hAnsi="Arial" w:cs="Arial"/>
          <w:sz w:val="20"/>
          <w:szCs w:val="20"/>
        </w:rPr>
        <w:t>AgRg</w:t>
      </w:r>
      <w:proofErr w:type="spellEnd"/>
      <w:r>
        <w:rPr>
          <w:rFonts w:ascii="Arial" w:hAnsi="Arial" w:cs="Arial"/>
          <w:sz w:val="20"/>
          <w:szCs w:val="20"/>
        </w:rPr>
        <w:t xml:space="preserve"> nos </w:t>
      </w:r>
      <w:proofErr w:type="spellStart"/>
      <w:r>
        <w:rPr>
          <w:rFonts w:ascii="Arial" w:hAnsi="Arial" w:cs="Arial"/>
          <w:sz w:val="20"/>
          <w:szCs w:val="20"/>
        </w:rPr>
        <w:t>EDcl</w:t>
      </w:r>
      <w:proofErr w:type="spellEnd"/>
      <w:r>
        <w:rPr>
          <w:rFonts w:ascii="Arial" w:hAnsi="Arial" w:cs="Arial"/>
          <w:sz w:val="20"/>
          <w:szCs w:val="20"/>
        </w:rPr>
        <w:t xml:space="preserve"> no </w:t>
      </w:r>
      <w:proofErr w:type="spellStart"/>
      <w:r>
        <w:rPr>
          <w:rFonts w:ascii="Arial" w:hAnsi="Arial" w:cs="Arial"/>
          <w:sz w:val="20"/>
          <w:szCs w:val="20"/>
        </w:rPr>
        <w:t>REsp</w:t>
      </w:r>
      <w:proofErr w:type="spellEnd"/>
      <w:r>
        <w:rPr>
          <w:rFonts w:ascii="Arial" w:hAnsi="Arial" w:cs="Arial"/>
          <w:sz w:val="20"/>
          <w:szCs w:val="20"/>
        </w:rPr>
        <w:t xml:space="preserve"> 1.250.619/RS, relator o Sr. Ministro </w:t>
      </w:r>
      <w:proofErr w:type="spellStart"/>
      <w:r>
        <w:rPr>
          <w:rFonts w:ascii="Arial" w:hAnsi="Arial" w:cs="Arial"/>
          <w:sz w:val="20"/>
          <w:szCs w:val="20"/>
        </w:rPr>
        <w:t>Ministro</w:t>
      </w:r>
      <w:proofErr w:type="spellEnd"/>
      <w:r>
        <w:rPr>
          <w:rFonts w:ascii="Arial" w:hAnsi="Arial" w:cs="Arial"/>
          <w:sz w:val="20"/>
          <w:szCs w:val="20"/>
        </w:rPr>
        <w:t xml:space="preserve"> Humberto Martins, j. 17/12/2012). </w:t>
      </w:r>
      <w:r>
        <w:rPr>
          <w:rFonts w:ascii="Arial" w:hAnsi="Arial" w:cs="Arial"/>
          <w:i/>
          <w:sz w:val="20"/>
          <w:szCs w:val="20"/>
        </w:rPr>
        <w:t xml:space="preserve">16. Acresço apenas que a relativização da presunção de dependência econômica do filho que se tornou inválido após a maioridade decorre da circunstância de que a dependência do filho menor de 21 anos é presumida em lei. 17. Porém, atingida a idade limite, com o filho sendo plenamente capaz, cessa a dependência econômica, havendo, assim, a extinção daquela situação jurídica anterior de dependência. Isso porque – é da ordem natural das coisas – o filho maior de idade deverá manter o seu próprio vínculo direto com a previdência, a partir do exercício de atividade remunerada, constituição de família, necessidade de prover o próprio sustento e o sustento dos seus. Por esse motivo, </w:t>
      </w:r>
      <w:r>
        <w:rPr>
          <w:rFonts w:ascii="Arial" w:hAnsi="Arial" w:cs="Arial"/>
          <w:b/>
          <w:i/>
          <w:sz w:val="20"/>
          <w:szCs w:val="20"/>
        </w:rPr>
        <w:t xml:space="preserve">a ocorrência da invalidez supervenientemente à maioridade não ensejará, por si só, o reconhecimento da dependência em relação aos genitores, na medida em que, uma vez comprovada a condição de segurado, </w:t>
      </w:r>
      <w:proofErr w:type="gramStart"/>
      <w:r>
        <w:rPr>
          <w:rFonts w:ascii="Arial" w:hAnsi="Arial" w:cs="Arial"/>
          <w:b/>
          <w:i/>
          <w:sz w:val="20"/>
          <w:szCs w:val="20"/>
        </w:rPr>
        <w:t>resultará</w:t>
      </w:r>
      <w:proofErr w:type="gramEnd"/>
      <w:r>
        <w:rPr>
          <w:rFonts w:ascii="Arial" w:hAnsi="Arial" w:cs="Arial"/>
          <w:b/>
          <w:i/>
          <w:sz w:val="20"/>
          <w:szCs w:val="20"/>
        </w:rPr>
        <w:t>, sim, na concessão de benefício próprio, qual seja, o auxílio-doença ou a aposentadoria por invalidez</w:t>
      </w:r>
      <w:r>
        <w:rPr>
          <w:rFonts w:ascii="Arial" w:hAnsi="Arial" w:cs="Arial"/>
          <w:i/>
          <w:sz w:val="20"/>
          <w:szCs w:val="20"/>
        </w:rPr>
        <w:t>. Somente na hipótese em que conjugada a invalidez posterior à maioridade com a situação de dependência econômica é que se pode falar no direito à percepção do benefício previdenciário.</w:t>
      </w:r>
      <w:r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18. A"/>
        </w:smartTagPr>
        <w:r>
          <w:rPr>
            <w:rFonts w:ascii="Arial" w:hAnsi="Arial" w:cs="Arial"/>
            <w:i/>
            <w:sz w:val="20"/>
            <w:szCs w:val="20"/>
          </w:rPr>
          <w:t xml:space="preserve">18. </w:t>
        </w:r>
        <w:r>
          <w:rPr>
            <w:rFonts w:ascii="Arial" w:hAnsi="Arial" w:cs="Arial"/>
            <w:b/>
            <w:i/>
            <w:sz w:val="20"/>
            <w:szCs w:val="20"/>
          </w:rPr>
          <w:t>A</w:t>
        </w:r>
      </w:smartTag>
      <w:r>
        <w:rPr>
          <w:rFonts w:ascii="Arial" w:hAnsi="Arial" w:cs="Arial"/>
          <w:b/>
          <w:i/>
          <w:sz w:val="20"/>
          <w:szCs w:val="20"/>
        </w:rPr>
        <w:t xml:space="preserve"> condição superveniente de invalidez deve estar, pois, associada a uma “nova” situação de dependência econômica, posto que esta “nova” dependência não é intuitivamente decorrente daquela anterior (anterior aos 21 anos de idade), já que separadas no tempo e pelas circunstâncias pessoais (como eventual constituição de grupo familiar própria, renda, patrimônio, benefícios </w:t>
      </w:r>
      <w:proofErr w:type="gramStart"/>
      <w:r>
        <w:rPr>
          <w:rFonts w:ascii="Arial" w:hAnsi="Arial" w:cs="Arial"/>
          <w:b/>
          <w:i/>
          <w:sz w:val="20"/>
          <w:szCs w:val="20"/>
        </w:rPr>
        <w:t>assistenciais/previdenciários</w:t>
      </w:r>
      <w:proofErr w:type="gramEnd"/>
      <w:r>
        <w:rPr>
          <w:rFonts w:ascii="Arial" w:hAnsi="Arial" w:cs="Arial"/>
          <w:i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. (</w:t>
      </w:r>
      <w:proofErr w:type="gramStart"/>
      <w:r>
        <w:rPr>
          <w:rFonts w:ascii="Arial" w:hAnsi="Arial" w:cs="Arial"/>
          <w:sz w:val="20"/>
          <w:szCs w:val="20"/>
        </w:rPr>
        <w:t>...)”</w:t>
      </w:r>
      <w:proofErr w:type="gramEnd"/>
      <w:r>
        <w:rPr>
          <w:rFonts w:ascii="Arial" w:hAnsi="Arial" w:cs="Arial"/>
          <w:sz w:val="20"/>
          <w:szCs w:val="20"/>
        </w:rPr>
        <w:t xml:space="preserve"> (PEDILEF 50118757220114047201, JUIZ FEDERAL SÉRGIO MURILO WANDERLEY QUEIROGA, TNU, DOU 05/12/2014 PÁGINAS 148/235.).</w:t>
      </w:r>
    </w:p>
    <w:p w:rsidR="00C74A32" w:rsidRDefault="00C74A32" w:rsidP="00C74A32">
      <w:pPr>
        <w:tabs>
          <w:tab w:val="left" w:pos="1440"/>
        </w:tabs>
        <w:spacing w:after="120"/>
        <w:ind w:firstLine="1440"/>
        <w:jc w:val="both"/>
        <w:rPr>
          <w:rFonts w:ascii="Arial" w:hAnsi="Arial" w:cs="Arial"/>
          <w:sz w:val="20"/>
          <w:szCs w:val="20"/>
        </w:rPr>
      </w:pPr>
    </w:p>
    <w:p w:rsidR="00C74A32" w:rsidRDefault="00C74A32" w:rsidP="00C74A32">
      <w:pPr>
        <w:tabs>
          <w:tab w:val="left" w:pos="1440"/>
        </w:tabs>
        <w:spacing w:after="120" w:line="360" w:lineRule="auto"/>
        <w:ind w:firstLine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caso dos autos, verifica-se que a parte autora manteve vínculo estatutário com o Estado da Bahia entre 1982 e 1998, ininterruptamente, sendo, atualmente, titular de aposentadoria por invalidez, desde 2002 (antes, portanto, do óbito do pretenso instituidor, ocorrido em 2004), cujo valor corresponde a cerca de R$ 2.000,00, conforme admitido na peça recursal. </w:t>
      </w:r>
    </w:p>
    <w:p w:rsidR="00C74A32" w:rsidRDefault="00C74A32" w:rsidP="00C74A32">
      <w:pPr>
        <w:tabs>
          <w:tab w:val="left" w:pos="1440"/>
        </w:tabs>
        <w:spacing w:after="120" w:line="360" w:lineRule="auto"/>
        <w:ind w:firstLine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 o contexto, considero que a circunstância de a Autora ser titular de benefício previdenciário, de valor consideravelmente superior ao salário mínimo, é o bastante para elidir a presunção de dependência econômica em relação ao seu falecido genitor.</w:t>
      </w:r>
    </w:p>
    <w:p w:rsidR="00D84037" w:rsidRDefault="00D84037" w:rsidP="00C74A32">
      <w:pPr>
        <w:tabs>
          <w:tab w:val="left" w:pos="1440"/>
        </w:tabs>
        <w:spacing w:after="120" w:line="360" w:lineRule="auto"/>
        <w:ind w:firstLine="1440"/>
        <w:jc w:val="both"/>
        <w:rPr>
          <w:rFonts w:ascii="Arial" w:hAnsi="Arial" w:cs="Arial"/>
          <w:sz w:val="20"/>
          <w:szCs w:val="20"/>
        </w:rPr>
      </w:pPr>
    </w:p>
    <w:p w:rsidR="00D84037" w:rsidRDefault="00D84037" w:rsidP="00C74A32">
      <w:pPr>
        <w:tabs>
          <w:tab w:val="left" w:pos="1440"/>
        </w:tabs>
        <w:spacing w:after="120" w:line="360" w:lineRule="auto"/>
        <w:ind w:firstLine="1440"/>
        <w:jc w:val="both"/>
        <w:rPr>
          <w:rFonts w:ascii="Arial" w:hAnsi="Arial" w:cs="Arial"/>
          <w:sz w:val="20"/>
          <w:szCs w:val="20"/>
        </w:rPr>
      </w:pPr>
    </w:p>
    <w:p w:rsidR="00C74A32" w:rsidRDefault="00C74A32" w:rsidP="00D84037">
      <w:pPr>
        <w:pStyle w:val="Pargrafo"/>
        <w:spacing w:line="360" w:lineRule="auto"/>
        <w:rPr>
          <w:rFonts w:cs="Arial"/>
          <w:b/>
          <w:sz w:val="20"/>
          <w:szCs w:val="20"/>
        </w:rPr>
      </w:pPr>
      <w:proofErr w:type="gramStart"/>
      <w:r>
        <w:rPr>
          <w:rFonts w:cs="Arial"/>
          <w:sz w:val="20"/>
          <w:szCs w:val="20"/>
        </w:rPr>
        <w:lastRenderedPageBreak/>
        <w:t>Isto posto</w:t>
      </w:r>
      <w:proofErr w:type="gramEnd"/>
      <w:r>
        <w:rPr>
          <w:rFonts w:cs="Arial"/>
          <w:sz w:val="20"/>
          <w:szCs w:val="20"/>
        </w:rPr>
        <w:t xml:space="preserve">, </w:t>
      </w:r>
      <w:r>
        <w:rPr>
          <w:rFonts w:cs="Arial"/>
          <w:b/>
          <w:sz w:val="20"/>
          <w:szCs w:val="20"/>
        </w:rPr>
        <w:t>nego provimento à Apelação.</w:t>
      </w:r>
    </w:p>
    <w:p w:rsidR="00C74A32" w:rsidRDefault="00C74A32" w:rsidP="00C74A32">
      <w:pPr>
        <w:pStyle w:val="Pargrafo"/>
        <w:spacing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Retifique-se o cadastro processual, para excluir a menção a Juízo remetente.</w:t>
      </w:r>
    </w:p>
    <w:p w:rsidR="00C74A32" w:rsidRDefault="00C74A32" w:rsidP="00C74A32">
      <w:pPr>
        <w:pStyle w:val="Pargrafo"/>
        <w:spacing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É como voto.</w:t>
      </w:r>
    </w:p>
    <w:p w:rsidR="00C74A32" w:rsidRDefault="00C74A32" w:rsidP="00C74A32">
      <w:pPr>
        <w:pStyle w:val="Recuodecorpodetexto2"/>
        <w:spacing w:line="360" w:lineRule="auto"/>
        <w:ind w:left="0" w:firstLine="1134"/>
        <w:jc w:val="both"/>
        <w:rPr>
          <w:rFonts w:ascii="Arial" w:hAnsi="Arial" w:cs="Arial"/>
          <w:sz w:val="20"/>
          <w:szCs w:val="20"/>
        </w:rPr>
      </w:pPr>
    </w:p>
    <w:p w:rsidR="00C74A32" w:rsidRDefault="00C74A32" w:rsidP="00C74A32">
      <w:pPr>
        <w:pStyle w:val="Ttulo2"/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Juiz Federal FÁBIO ROGÉRIO FRANÇA SOUZA</w:t>
      </w:r>
    </w:p>
    <w:p w:rsidR="00C74A32" w:rsidRDefault="00C74A32" w:rsidP="00C74A32">
      <w:pPr>
        <w:pStyle w:val="Identificao"/>
        <w:jc w:val="center"/>
      </w:pPr>
      <w:r>
        <w:rPr>
          <w:rFonts w:cs="Arial"/>
          <w:sz w:val="20"/>
          <w:szCs w:val="20"/>
        </w:rPr>
        <w:t>Relator Convocado</w:t>
      </w:r>
    </w:p>
    <w:p w:rsidR="00C74A32" w:rsidRDefault="00C74A32" w:rsidP="00C74A32">
      <w:pPr>
        <w:pStyle w:val="Identificao"/>
      </w:pPr>
    </w:p>
    <w:p w:rsidR="0015179D" w:rsidRPr="00C74A32" w:rsidRDefault="0015179D" w:rsidP="00C74A32">
      <w:pPr>
        <w:pStyle w:val="Identificao"/>
      </w:pPr>
    </w:p>
    <w:sectPr w:rsidR="0015179D" w:rsidRPr="00C74A32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21A" w:rsidRDefault="00D6221A">
      <w:r>
        <w:separator/>
      </w:r>
    </w:p>
  </w:endnote>
  <w:endnote w:type="continuationSeparator" w:id="0">
    <w:p w:rsidR="00D6221A" w:rsidRDefault="00D622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21A" w:rsidRDefault="00D6221A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>
      <w:rPr>
        <w:rFonts w:ascii="Arial" w:hAnsi="Arial"/>
        <w:noProof/>
        <w:sz w:val="10"/>
      </w:rPr>
      <w:t>W:\GABJU\CRP\Votos e Ementas\Sessão 15-08-16\Pensão\0037143-03.2010.4.01.3300_VOTO_Ap AA desprovida.docx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21A" w:rsidRDefault="00D6221A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>
      <w:rPr>
        <w:rFonts w:ascii="Arial" w:hAnsi="Arial"/>
        <w:noProof/>
        <w:sz w:val="13"/>
      </w:rPr>
      <w:t>W:\GABJU\CRP\Votos e Ementas\Sessão 15-08-16\Pensão\0037143-03.2010.4.01.3300_VOTO_Ap AA desprovida.docx</w:t>
    </w:r>
    <w:r>
      <w:rPr>
        <w:rFonts w:ascii="Arial" w:hAnsi="Arial"/>
        <w:sz w:val="13"/>
      </w:rPr>
      <w:fldChar w:fldCharType="end"/>
    </w:r>
  </w:p>
  <w:p w:rsidR="00D6221A" w:rsidRDefault="00D6221A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>
      <w:rPr>
        <w:rFonts w:ascii="Arial" w:hAnsi="Arial"/>
        <w:noProof/>
        <w:sz w:val="13"/>
      </w:rPr>
      <w:t>TR300321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21A" w:rsidRDefault="00D6221A">
      <w:r>
        <w:separator/>
      </w:r>
    </w:p>
  </w:footnote>
  <w:footnote w:type="continuationSeparator" w:id="0">
    <w:p w:rsidR="00D6221A" w:rsidRDefault="00D622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21A" w:rsidRDefault="00D6221A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D6221A" w:rsidRDefault="00D6221A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361A69">
      <w:rPr>
        <w:rFonts w:ascii="Arial" w:hAnsi="Arial" w:cs="Arial"/>
        <w:bCs/>
        <w:noProof/>
        <w:sz w:val="16"/>
      </w:rPr>
      <w:t>3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361A69">
      <w:rPr>
        <w:rFonts w:ascii="Arial" w:hAnsi="Arial" w:cs="Arial"/>
        <w:bCs/>
        <w:noProof/>
        <w:sz w:val="16"/>
      </w:rPr>
      <w:t>3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21A" w:rsidRPr="00C74A32" w:rsidRDefault="00D6221A" w:rsidP="00C74A32">
    <w:pPr>
      <w:jc w:val="right"/>
      <w:rPr>
        <w:rFonts w:ascii="Interleaved 2of5" w:hAnsi="Interleaved 2of5"/>
        <w:sz w:val="48"/>
      </w:rPr>
    </w:pPr>
    <w:r w:rsidRPr="00C74A32">
      <w:rPr>
        <w:rFonts w:ascii="Interleaved 2of5" w:hAnsi="Interleaved 2of5"/>
        <w:sz w:val="48"/>
      </w:rPr>
      <w:t>(U&gt;NP141Q0)</w:t>
    </w:r>
  </w:p>
  <w:p w:rsidR="00D6221A" w:rsidRDefault="00D6221A" w:rsidP="00C74A32">
    <w:pPr>
      <w:spacing w:before="120"/>
      <w:rPr>
        <w:rFonts w:ascii="Arial" w:hAnsi="Arial"/>
        <w:sz w:val="16"/>
      </w:rPr>
    </w:pPr>
  </w:p>
  <w:p w:rsidR="00D6221A" w:rsidRDefault="00D6221A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6221A" w:rsidRDefault="00D6221A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D6221A" w:rsidRDefault="00D6221A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78FC"/>
    <w:rsid w:val="0015179D"/>
    <w:rsid w:val="00191A8C"/>
    <w:rsid w:val="002331F7"/>
    <w:rsid w:val="00361A69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B478FC"/>
    <w:rsid w:val="00C5492A"/>
    <w:rsid w:val="00C74A32"/>
    <w:rsid w:val="00D221D6"/>
    <w:rsid w:val="00D6221A"/>
    <w:rsid w:val="00D84037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4A32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74A32"/>
    <w:pPr>
      <w:keepNext/>
      <w:jc w:val="center"/>
      <w:outlineLvl w:val="1"/>
    </w:pPr>
    <w:rPr>
      <w:rFonts w:eastAsia="Calibri"/>
      <w:b/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B478FC"/>
    <w:pPr>
      <w:spacing w:before="0" w:after="0"/>
    </w:pPr>
  </w:style>
  <w:style w:type="paragraph" w:customStyle="1" w:styleId="ementa">
    <w:name w:val="ementa"/>
    <w:basedOn w:val="Pargrafo"/>
    <w:link w:val="ementaChar"/>
    <w:uiPriority w:val="99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B478FC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B478FC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B478FC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B478FC"/>
    <w:pPr>
      <w:ind w:left="2835"/>
    </w:pPr>
  </w:style>
  <w:style w:type="paragraph" w:customStyle="1" w:styleId="transcrio3">
    <w:name w:val="transcrição 3"/>
    <w:basedOn w:val="Identificao"/>
    <w:rsid w:val="00B478FC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B478FC"/>
    <w:pPr>
      <w:ind w:left="4536"/>
    </w:pPr>
  </w:style>
  <w:style w:type="paragraph" w:customStyle="1" w:styleId="assinatura">
    <w:name w:val="assinatura"/>
    <w:basedOn w:val="Pargrafo"/>
    <w:rsid w:val="00B478FC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B478FC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C74A3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74A3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tulo2Char">
    <w:name w:val="Título 2 Char"/>
    <w:basedOn w:val="Fontepargpadro"/>
    <w:link w:val="Ttulo2"/>
    <w:semiHidden/>
    <w:rsid w:val="00C74A32"/>
    <w:rPr>
      <w:rFonts w:eastAsia="Calibri"/>
      <w:b/>
      <w:sz w:val="40"/>
    </w:rPr>
  </w:style>
  <w:style w:type="paragraph" w:styleId="Recuodecorpodetexto2">
    <w:name w:val="Body Text Indent 2"/>
    <w:basedOn w:val="Normal"/>
    <w:link w:val="Recuodecorpodetexto2Char"/>
    <w:unhideWhenUsed/>
    <w:rsid w:val="00C74A32"/>
    <w:pPr>
      <w:spacing w:after="120" w:line="480" w:lineRule="auto"/>
      <w:ind w:left="283"/>
    </w:pPr>
    <w:rPr>
      <w:rFonts w:eastAsia="Calibri"/>
    </w:rPr>
  </w:style>
  <w:style w:type="character" w:customStyle="1" w:styleId="Recuodecorpodetexto2Char">
    <w:name w:val="Recuo de corpo de texto 2 Char"/>
    <w:basedOn w:val="Fontepargpadro"/>
    <w:link w:val="Recuodecorpodetexto2"/>
    <w:rsid w:val="00C74A32"/>
    <w:rPr>
      <w:rFonts w:eastAsia="Calibri"/>
      <w:sz w:val="24"/>
      <w:szCs w:val="24"/>
    </w:rPr>
  </w:style>
  <w:style w:type="character" w:customStyle="1" w:styleId="PargrafoChar">
    <w:name w:val="Parágrafo Char"/>
    <w:basedOn w:val="Fontepargpadro"/>
    <w:link w:val="Pargrafo"/>
    <w:locked/>
    <w:rsid w:val="00C74A32"/>
    <w:rPr>
      <w:rFonts w:ascii="Arial" w:hAnsi="Arial"/>
      <w:sz w:val="22"/>
      <w:szCs w:val="24"/>
    </w:rPr>
  </w:style>
  <w:style w:type="character" w:customStyle="1" w:styleId="ementaChar">
    <w:name w:val="ementa Char"/>
    <w:link w:val="ementa"/>
    <w:uiPriority w:val="99"/>
    <w:locked/>
    <w:rsid w:val="00C74A32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D840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840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5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4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ba363803</cp:lastModifiedBy>
  <cp:revision>3</cp:revision>
  <cp:lastPrinted>2016-08-17T18:58:00Z</cp:lastPrinted>
  <dcterms:created xsi:type="dcterms:W3CDTF">2016-07-22T02:10:00Z</dcterms:created>
  <dcterms:modified xsi:type="dcterms:W3CDTF">2016-08-17T20:16:00Z</dcterms:modified>
</cp:coreProperties>
</file>