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02F" w:rsidRDefault="00AC002F" w:rsidP="001B1FA8">
      <w:pPr>
        <w:pStyle w:val="TextosemFormatao"/>
        <w:rPr>
          <w:rFonts w:ascii="Courier New" w:hAnsi="Courier New" w:cs="Courier New"/>
        </w:rPr>
      </w:pPr>
    </w:p>
    <w:p w:rsidR="00AC002F" w:rsidRPr="001B1FA8" w:rsidRDefault="00AC002F" w:rsidP="00AC002F">
      <w:pPr>
        <w:pStyle w:val="Identificao"/>
      </w:pPr>
      <w:r w:rsidRPr="001B1FA8">
        <w:t xml:space="preserve">Numeração Única: 46695820104013306 </w:t>
      </w:r>
    </w:p>
    <w:p w:rsidR="00AC002F" w:rsidRPr="001B1FA8" w:rsidRDefault="00AC002F" w:rsidP="00AC002F">
      <w:pPr>
        <w:pStyle w:val="Identificao"/>
      </w:pPr>
      <w:r w:rsidRPr="001B1FA8">
        <w:t>APELAÇÃO/REEXAME NECESSÁRIO</w:t>
      </w:r>
      <w:proofErr w:type="gramStart"/>
      <w:r w:rsidRPr="001B1FA8">
        <w:t xml:space="preserve">  </w:t>
      </w:r>
      <w:proofErr w:type="gramEnd"/>
      <w:r w:rsidRPr="001B1FA8">
        <w:t>0004669-58.2010.4.01.3306/BA</w:t>
      </w:r>
    </w:p>
    <w:p w:rsidR="00AC002F" w:rsidRPr="001B1FA8" w:rsidRDefault="00AC002F" w:rsidP="00AC002F">
      <w:pPr>
        <w:pStyle w:val="Identificao"/>
      </w:pPr>
      <w:r w:rsidRPr="001B1FA8">
        <w:t>Processo na Origem: 46695820104013306</w:t>
      </w:r>
    </w:p>
    <w:p w:rsidR="00AC002F" w:rsidRDefault="00AC002F" w:rsidP="00AC002F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AC002F" w:rsidRPr="00AC002F" w:rsidTr="00AC002F">
        <w:tc>
          <w:tcPr>
            <w:tcW w:w="20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proofErr w:type="gramStart"/>
            <w:r w:rsidRPr="00AC002F">
              <w:t>RELATOR(</w:t>
            </w:r>
            <w:proofErr w:type="gramEnd"/>
            <w:r w:rsidRPr="00AC002F">
              <w:t>A)</w:t>
            </w:r>
          </w:p>
        </w:tc>
        <w:tc>
          <w:tcPr>
            <w:tcW w:w="3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>:</w:t>
            </w:r>
          </w:p>
        </w:tc>
        <w:tc>
          <w:tcPr>
            <w:tcW w:w="76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>JUIZ FEDERAL FABIO ROGERIO FRANÇA SOUZA</w:t>
            </w:r>
          </w:p>
        </w:tc>
      </w:tr>
      <w:tr w:rsidR="00AC002F" w:rsidRPr="00AC002F" w:rsidTr="00AC002F">
        <w:tc>
          <w:tcPr>
            <w:tcW w:w="20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>APELANTE</w:t>
            </w:r>
          </w:p>
        </w:tc>
        <w:tc>
          <w:tcPr>
            <w:tcW w:w="3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>:</w:t>
            </w:r>
          </w:p>
        </w:tc>
        <w:tc>
          <w:tcPr>
            <w:tcW w:w="76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 xml:space="preserve">INSTITUTO NACIONAL DO SEGURO SOCIAL - INSS </w:t>
            </w:r>
          </w:p>
        </w:tc>
      </w:tr>
      <w:tr w:rsidR="00AC002F" w:rsidRPr="00AC002F" w:rsidTr="00AC002F">
        <w:tc>
          <w:tcPr>
            <w:tcW w:w="20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>PROCURADOR</w:t>
            </w:r>
          </w:p>
        </w:tc>
        <w:tc>
          <w:tcPr>
            <w:tcW w:w="3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>:</w:t>
            </w:r>
          </w:p>
        </w:tc>
        <w:tc>
          <w:tcPr>
            <w:tcW w:w="76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 xml:space="preserve">ADRIANA MAIA VENTURINI </w:t>
            </w:r>
          </w:p>
        </w:tc>
      </w:tr>
      <w:tr w:rsidR="00AC002F" w:rsidRPr="00AC002F" w:rsidTr="00AC002F">
        <w:tc>
          <w:tcPr>
            <w:tcW w:w="20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>APELADO</w:t>
            </w:r>
          </w:p>
        </w:tc>
        <w:tc>
          <w:tcPr>
            <w:tcW w:w="3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>:</w:t>
            </w:r>
          </w:p>
        </w:tc>
        <w:tc>
          <w:tcPr>
            <w:tcW w:w="76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 xml:space="preserve">IRENE MARIA SILVA </w:t>
            </w:r>
          </w:p>
        </w:tc>
      </w:tr>
      <w:tr w:rsidR="00AC002F" w:rsidRPr="00AC002F" w:rsidTr="00AC002F">
        <w:tc>
          <w:tcPr>
            <w:tcW w:w="20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>ADVOGADO</w:t>
            </w:r>
          </w:p>
        </w:tc>
        <w:tc>
          <w:tcPr>
            <w:tcW w:w="3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>:</w:t>
            </w:r>
          </w:p>
        </w:tc>
        <w:tc>
          <w:tcPr>
            <w:tcW w:w="76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 xml:space="preserve">AL00009302 - ISADORA MARIA SILVA LEITE </w:t>
            </w:r>
          </w:p>
        </w:tc>
      </w:tr>
      <w:tr w:rsidR="00AC002F" w:rsidRPr="00AC002F" w:rsidTr="00AC002F">
        <w:tc>
          <w:tcPr>
            <w:tcW w:w="20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>REMETENTE</w:t>
            </w:r>
          </w:p>
        </w:tc>
        <w:tc>
          <w:tcPr>
            <w:tcW w:w="3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>:</w:t>
            </w:r>
          </w:p>
        </w:tc>
        <w:tc>
          <w:tcPr>
            <w:tcW w:w="7600" w:type="dxa"/>
            <w:shd w:val="clear" w:color="auto" w:fill="auto"/>
          </w:tcPr>
          <w:p w:rsidR="00AC002F" w:rsidRPr="00AC002F" w:rsidRDefault="00AC002F" w:rsidP="00AC002F">
            <w:pPr>
              <w:pStyle w:val="Identificao"/>
            </w:pPr>
            <w:r w:rsidRPr="00AC002F">
              <w:t xml:space="preserve">JUIZO FEDERAL DA SUBSECAO JUDICIARIA DE PAULO AFONSO - BA </w:t>
            </w:r>
          </w:p>
        </w:tc>
      </w:tr>
    </w:tbl>
    <w:p w:rsidR="00AC002F" w:rsidRDefault="00AC002F" w:rsidP="00AC002F">
      <w:pPr>
        <w:pStyle w:val="Identificao"/>
      </w:pPr>
    </w:p>
    <w:p w:rsidR="00174CD5" w:rsidRPr="00017908" w:rsidRDefault="00174CD5" w:rsidP="00174CD5">
      <w:pPr>
        <w:pStyle w:val="Recuodecorpodetexto2"/>
        <w:spacing w:line="240" w:lineRule="auto"/>
        <w:ind w:left="0"/>
        <w:jc w:val="center"/>
        <w:rPr>
          <w:rFonts w:ascii="Arial" w:hAnsi="Arial" w:cs="Arial"/>
          <w:b/>
          <w:sz w:val="20"/>
          <w:szCs w:val="20"/>
        </w:rPr>
      </w:pPr>
      <w:r w:rsidRPr="00017908">
        <w:rPr>
          <w:rFonts w:ascii="Arial" w:hAnsi="Arial" w:cs="Arial"/>
          <w:b/>
          <w:sz w:val="20"/>
          <w:szCs w:val="20"/>
        </w:rPr>
        <w:t>EMENTA</w:t>
      </w:r>
    </w:p>
    <w:p w:rsidR="00174CD5" w:rsidRPr="00017908" w:rsidRDefault="00174CD5" w:rsidP="00174CD5">
      <w:pPr>
        <w:pStyle w:val="Recuodecorpodetexto2"/>
        <w:spacing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017908">
        <w:rPr>
          <w:rFonts w:ascii="Arial" w:hAnsi="Arial" w:cs="Arial"/>
          <w:b/>
          <w:sz w:val="20"/>
          <w:szCs w:val="20"/>
        </w:rPr>
        <w:t xml:space="preserve">PREVIDENCIÁRIO. ATIVIDADE ESPECIAL. </w:t>
      </w:r>
      <w:r>
        <w:rPr>
          <w:rFonts w:ascii="Arial" w:hAnsi="Arial" w:cs="Arial"/>
          <w:b/>
          <w:sz w:val="20"/>
          <w:szCs w:val="20"/>
        </w:rPr>
        <w:t>AGENTES QUÍMICOS E BIOLÓGICOS</w:t>
      </w:r>
      <w:r w:rsidRPr="00017908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EXPOSIÇÃO</w:t>
      </w:r>
      <w:r w:rsidRPr="00017908">
        <w:rPr>
          <w:rFonts w:ascii="Arial" w:hAnsi="Arial" w:cs="Arial"/>
          <w:b/>
          <w:sz w:val="20"/>
          <w:szCs w:val="20"/>
        </w:rPr>
        <w:t xml:space="preserve"> NÃO </w:t>
      </w:r>
      <w:r>
        <w:rPr>
          <w:rFonts w:ascii="Arial" w:hAnsi="Arial" w:cs="Arial"/>
          <w:b/>
          <w:sz w:val="20"/>
          <w:szCs w:val="20"/>
        </w:rPr>
        <w:t>PERMANENTE</w:t>
      </w:r>
      <w:r w:rsidRPr="00017908">
        <w:rPr>
          <w:rFonts w:ascii="Arial" w:hAnsi="Arial" w:cs="Arial"/>
          <w:b/>
          <w:sz w:val="20"/>
          <w:szCs w:val="20"/>
        </w:rPr>
        <w:t xml:space="preserve">. RECONHECIMENTO DA ESPECIALIDADE </w:t>
      </w:r>
      <w:r>
        <w:rPr>
          <w:rFonts w:ascii="Arial" w:hAnsi="Arial" w:cs="Arial"/>
          <w:b/>
          <w:sz w:val="20"/>
          <w:szCs w:val="20"/>
        </w:rPr>
        <w:t>ATÉ 27.04.1995</w:t>
      </w:r>
      <w:r w:rsidRPr="00017908">
        <w:rPr>
          <w:rFonts w:ascii="Arial" w:hAnsi="Arial" w:cs="Arial"/>
          <w:b/>
          <w:sz w:val="20"/>
          <w:szCs w:val="20"/>
        </w:rPr>
        <w:t>. REMESSA OFICIAL</w:t>
      </w:r>
      <w:r>
        <w:rPr>
          <w:rFonts w:ascii="Arial" w:hAnsi="Arial" w:cs="Arial"/>
          <w:b/>
          <w:sz w:val="20"/>
          <w:szCs w:val="20"/>
        </w:rPr>
        <w:t xml:space="preserve"> E </w:t>
      </w:r>
      <w:proofErr w:type="gramStart"/>
      <w:r>
        <w:rPr>
          <w:rFonts w:ascii="Arial" w:hAnsi="Arial" w:cs="Arial"/>
          <w:b/>
          <w:sz w:val="20"/>
          <w:szCs w:val="20"/>
        </w:rPr>
        <w:t>APELAÇÃO PARCIALMENTE</w:t>
      </w:r>
      <w:r w:rsidRPr="00017908">
        <w:rPr>
          <w:rFonts w:ascii="Arial" w:hAnsi="Arial" w:cs="Arial"/>
          <w:b/>
          <w:sz w:val="20"/>
          <w:szCs w:val="20"/>
        </w:rPr>
        <w:t xml:space="preserve"> PROVIDA</w:t>
      </w:r>
      <w:r>
        <w:rPr>
          <w:rFonts w:ascii="Arial" w:hAnsi="Arial" w:cs="Arial"/>
          <w:b/>
          <w:sz w:val="20"/>
          <w:szCs w:val="20"/>
        </w:rPr>
        <w:t>S</w:t>
      </w:r>
      <w:proofErr w:type="gramEnd"/>
      <w:r w:rsidRPr="00017908">
        <w:rPr>
          <w:rFonts w:ascii="Arial" w:hAnsi="Arial" w:cs="Arial"/>
          <w:b/>
          <w:sz w:val="20"/>
          <w:szCs w:val="20"/>
        </w:rPr>
        <w:t xml:space="preserve">. </w:t>
      </w:r>
    </w:p>
    <w:p w:rsidR="00174CD5" w:rsidRPr="00E676F5" w:rsidRDefault="00174CD5" w:rsidP="00174CD5">
      <w:pPr>
        <w:pStyle w:val="Pargrafo"/>
        <w:spacing w:before="0" w:after="0"/>
        <w:ind w:firstLine="0"/>
        <w:rPr>
          <w:rFonts w:cs="Arial"/>
          <w:sz w:val="20"/>
          <w:szCs w:val="20"/>
        </w:rPr>
      </w:pPr>
      <w:r w:rsidRPr="00017908">
        <w:rPr>
          <w:rFonts w:cs="Arial"/>
          <w:b/>
          <w:sz w:val="20"/>
          <w:szCs w:val="20"/>
        </w:rPr>
        <w:t>1</w:t>
      </w:r>
      <w:r w:rsidRPr="00017908">
        <w:rPr>
          <w:rFonts w:cs="Arial"/>
          <w:sz w:val="20"/>
          <w:szCs w:val="20"/>
        </w:rPr>
        <w:t xml:space="preserve">. </w:t>
      </w:r>
      <w:r w:rsidRPr="00E676F5">
        <w:rPr>
          <w:rFonts w:cs="Arial"/>
          <w:sz w:val="20"/>
          <w:szCs w:val="20"/>
        </w:rPr>
        <w:t>A controvérsia cinge-se ao período</w:t>
      </w:r>
      <w:r>
        <w:rPr>
          <w:rFonts w:cs="Arial"/>
          <w:sz w:val="20"/>
          <w:szCs w:val="20"/>
        </w:rPr>
        <w:t xml:space="preserve"> de 16.08.1982 a 31.01.2008,</w:t>
      </w:r>
      <w:r w:rsidRPr="00E676F5">
        <w:rPr>
          <w:rFonts w:cs="Arial"/>
          <w:sz w:val="20"/>
          <w:szCs w:val="20"/>
        </w:rPr>
        <w:t xml:space="preserve"> no qual o apelado esteve vinculado à EBDA, laborando como veterinário no exercício do cargo de “</w:t>
      </w:r>
      <w:r w:rsidRPr="00E676F5">
        <w:rPr>
          <w:rFonts w:cs="Arial"/>
          <w:i/>
          <w:sz w:val="20"/>
          <w:szCs w:val="20"/>
        </w:rPr>
        <w:t>TÉCNICO EM AGROPECUÁRIA E TÉC EXT RURAL</w:t>
      </w:r>
      <w:r w:rsidRPr="00E676F5">
        <w:rPr>
          <w:rFonts w:cs="Arial"/>
          <w:sz w:val="20"/>
          <w:szCs w:val="20"/>
        </w:rPr>
        <w:t>”.</w:t>
      </w:r>
    </w:p>
    <w:p w:rsidR="00174CD5" w:rsidRPr="00017908" w:rsidRDefault="00174CD5" w:rsidP="00174CD5">
      <w:pPr>
        <w:ind w:right="45"/>
        <w:jc w:val="both"/>
        <w:rPr>
          <w:rFonts w:ascii="Arial" w:hAnsi="Arial" w:cs="Arial"/>
          <w:sz w:val="20"/>
          <w:szCs w:val="20"/>
        </w:rPr>
      </w:pPr>
      <w:r w:rsidRPr="00017908">
        <w:rPr>
          <w:rFonts w:ascii="Arial" w:hAnsi="Arial" w:cs="Arial"/>
          <w:b/>
          <w:sz w:val="20"/>
          <w:szCs w:val="20"/>
        </w:rPr>
        <w:t>2.</w:t>
      </w:r>
      <w:r w:rsidRPr="0001790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</w:t>
      </w:r>
      <w:r w:rsidRPr="00E676F5">
        <w:rPr>
          <w:rFonts w:ascii="Arial" w:hAnsi="Arial" w:cs="Arial"/>
          <w:sz w:val="20"/>
          <w:szCs w:val="20"/>
        </w:rPr>
        <w:t xml:space="preserve">o que concerne ao laudo pericial da lavra da Delegacia Regional do Trabalho na Bahia, segundo o qual as atividades exercidas pelo cargo desempenhado pelo autor são classificadas como insalubres em grau médio, tenho que </w:t>
      </w:r>
      <w:r w:rsidRPr="00E676F5">
        <w:rPr>
          <w:rFonts w:ascii="Arial" w:hAnsi="Arial" w:cs="Arial"/>
          <w:b/>
          <w:sz w:val="20"/>
          <w:szCs w:val="20"/>
        </w:rPr>
        <w:t>não se presta à comprovação da especialidade do tempo de serviço</w:t>
      </w:r>
      <w:r w:rsidRPr="00E676F5">
        <w:rPr>
          <w:rFonts w:ascii="Arial" w:hAnsi="Arial" w:cs="Arial"/>
          <w:sz w:val="20"/>
          <w:szCs w:val="20"/>
        </w:rPr>
        <w:t>. É que, conforme predominante orientação pretoriana, “</w:t>
      </w:r>
      <w:r w:rsidRPr="00E676F5">
        <w:rPr>
          <w:rFonts w:ascii="Arial" w:hAnsi="Arial" w:cs="Arial"/>
          <w:i/>
          <w:sz w:val="20"/>
          <w:szCs w:val="20"/>
        </w:rPr>
        <w:t>o percebimento de adicional de insalubridade, por si só, não é prova conclusiva das circunstâncias especiais do labor e do consequente direito à conversão do tempo de serviço especial para comum, tendo em vista serem diversas as sistemáticas do direito trabalhista e previdenciário</w:t>
      </w:r>
      <w:r w:rsidRPr="00E676F5">
        <w:rPr>
          <w:rFonts w:ascii="Arial" w:hAnsi="Arial" w:cs="Arial"/>
          <w:sz w:val="20"/>
          <w:szCs w:val="20"/>
        </w:rPr>
        <w:t xml:space="preserve">” (EDAGRESP 200702630250, CELSO LIMONGI (DESEMBARGADOR CONVOCADO DO TJ/SP), STJ - SEXTA TURMA, DJE </w:t>
      </w:r>
      <w:proofErr w:type="gramStart"/>
      <w:r w:rsidRPr="00E676F5">
        <w:rPr>
          <w:rFonts w:ascii="Arial" w:hAnsi="Arial" w:cs="Arial"/>
          <w:sz w:val="20"/>
          <w:szCs w:val="20"/>
        </w:rPr>
        <w:t>DATA:</w:t>
      </w:r>
      <w:proofErr w:type="gramEnd"/>
      <w:r w:rsidRPr="00E676F5">
        <w:rPr>
          <w:rFonts w:ascii="Arial" w:hAnsi="Arial" w:cs="Arial"/>
          <w:sz w:val="20"/>
          <w:szCs w:val="20"/>
        </w:rPr>
        <w:t>02/03/2009 RIOBTP VOL.:00238 PG:00155 ..DTPB:.)</w:t>
      </w:r>
    </w:p>
    <w:p w:rsidR="00174CD5" w:rsidRPr="00B97AE2" w:rsidRDefault="00174CD5" w:rsidP="00174CD5">
      <w:pPr>
        <w:ind w:right="45"/>
        <w:jc w:val="both"/>
        <w:rPr>
          <w:rFonts w:ascii="Arial" w:hAnsi="Arial" w:cs="Arial"/>
          <w:sz w:val="20"/>
          <w:szCs w:val="20"/>
        </w:rPr>
      </w:pPr>
      <w:proofErr w:type="gramStart"/>
      <w:r w:rsidRPr="00017908">
        <w:rPr>
          <w:rFonts w:ascii="Arial" w:hAnsi="Arial" w:cs="Arial"/>
          <w:b/>
          <w:sz w:val="20"/>
          <w:szCs w:val="20"/>
        </w:rPr>
        <w:t>3</w:t>
      </w:r>
      <w:proofErr w:type="gramEnd"/>
      <w:r w:rsidRPr="00B97AE2">
        <w:rPr>
          <w:rFonts w:ascii="Arial" w:hAnsi="Arial" w:cs="Arial"/>
          <w:sz w:val="20"/>
          <w:szCs w:val="20"/>
        </w:rPr>
        <w:t xml:space="preserve"> A exigência de habitualidade e permanência da exposição sob agentes nocivos somente foi trazida pela Lei 9.032/95, não sendo aplicável aos períodos anteriores à sua publicação. (Precedente: AC 00072396920094013300, JUIZ FEDERAL CRISTIANO MIRANDA DE SANTANA, TRF1 - 1ª CÂMARA REGIONAL PREVIDENCIÁRIA DA BAHIA, e-DJF1 </w:t>
      </w:r>
      <w:proofErr w:type="gramStart"/>
      <w:r w:rsidRPr="00B97AE2">
        <w:rPr>
          <w:rFonts w:ascii="Arial" w:hAnsi="Arial" w:cs="Arial"/>
          <w:sz w:val="20"/>
          <w:szCs w:val="20"/>
        </w:rPr>
        <w:t>DATA:</w:t>
      </w:r>
      <w:proofErr w:type="gramEnd"/>
      <w:r w:rsidRPr="00B97AE2">
        <w:rPr>
          <w:rFonts w:ascii="Arial" w:hAnsi="Arial" w:cs="Arial"/>
          <w:sz w:val="20"/>
          <w:szCs w:val="20"/>
        </w:rPr>
        <w:t>18/11/2015 PAGINA:.).</w:t>
      </w:r>
    </w:p>
    <w:p w:rsidR="00174CD5" w:rsidRDefault="00174CD5" w:rsidP="00174CD5">
      <w:pPr>
        <w:ind w:right="4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 xml:space="preserve">A profissão de veterinário encontra enquadramento no código 2.1.3 do Anexo II ao Decreto 83.080/79, </w:t>
      </w:r>
      <w:r w:rsidRPr="00AE1870">
        <w:rPr>
          <w:rFonts w:ascii="Arial" w:hAnsi="Arial" w:cs="Arial"/>
          <w:sz w:val="20"/>
          <w:szCs w:val="20"/>
        </w:rPr>
        <w:t>caso esteja aquele trabalhador exposto aos agentes biológicos elencados no código 1.3.0 do Anexo I do mesmo Decreto.</w:t>
      </w:r>
      <w:r>
        <w:rPr>
          <w:rFonts w:ascii="Arial" w:hAnsi="Arial" w:cs="Arial"/>
          <w:sz w:val="20"/>
          <w:szCs w:val="20"/>
        </w:rPr>
        <w:t xml:space="preserve"> No campo referente à descrição das atividades (item 14.2 do PPP), consta a exposição a diversos agentes elencados no referido código 1.3.0.</w:t>
      </w:r>
    </w:p>
    <w:p w:rsidR="00174CD5" w:rsidRDefault="00174CD5" w:rsidP="00174CD5">
      <w:pPr>
        <w:ind w:right="4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5. </w:t>
      </w:r>
      <w:r w:rsidRPr="00E676F5">
        <w:rPr>
          <w:rFonts w:ascii="Arial" w:hAnsi="Arial" w:cs="Arial"/>
          <w:sz w:val="20"/>
          <w:szCs w:val="20"/>
        </w:rPr>
        <w:t>Consoante laudo pericial de fls.29/33</w:t>
      </w:r>
      <w:r>
        <w:rPr>
          <w:rFonts w:ascii="Arial" w:hAnsi="Arial" w:cs="Arial"/>
          <w:sz w:val="20"/>
          <w:szCs w:val="20"/>
        </w:rPr>
        <w:t>,</w:t>
      </w:r>
      <w:r w:rsidRPr="00E676F5">
        <w:rPr>
          <w:rFonts w:ascii="Arial" w:hAnsi="Arial" w:cs="Arial"/>
          <w:sz w:val="20"/>
          <w:szCs w:val="20"/>
        </w:rPr>
        <w:t xml:space="preserve"> “</w:t>
      </w:r>
      <w:r w:rsidRPr="00E676F5">
        <w:rPr>
          <w:rFonts w:ascii="Arial" w:hAnsi="Arial" w:cs="Arial"/>
          <w:b/>
          <w:i/>
          <w:sz w:val="20"/>
          <w:szCs w:val="20"/>
        </w:rPr>
        <w:t>O tempo de exposição individual varia</w:t>
      </w:r>
      <w:r w:rsidRPr="00E676F5">
        <w:rPr>
          <w:rFonts w:ascii="Arial" w:hAnsi="Arial" w:cs="Arial"/>
          <w:i/>
          <w:sz w:val="20"/>
          <w:szCs w:val="20"/>
        </w:rPr>
        <w:t xml:space="preserve"> segundo a programação das atividades nos projetos e recursos existentes. Neste sentido </w:t>
      </w:r>
      <w:r w:rsidRPr="00E676F5">
        <w:rPr>
          <w:rFonts w:ascii="Arial" w:hAnsi="Arial" w:cs="Arial"/>
          <w:b/>
          <w:i/>
          <w:sz w:val="20"/>
          <w:szCs w:val="20"/>
        </w:rPr>
        <w:t>a quantificação do tempo de exposição aos riscos é muito difícil e variável</w:t>
      </w:r>
      <w:r w:rsidRPr="00E676F5">
        <w:rPr>
          <w:rFonts w:ascii="Arial" w:hAnsi="Arial" w:cs="Arial"/>
          <w:i/>
          <w:sz w:val="20"/>
          <w:szCs w:val="20"/>
        </w:rPr>
        <w:t xml:space="preserve"> para cada técnico e período do ano</w:t>
      </w:r>
      <w:r w:rsidRPr="00E676F5">
        <w:rPr>
          <w:rFonts w:ascii="Arial" w:hAnsi="Arial" w:cs="Arial"/>
          <w:sz w:val="20"/>
          <w:szCs w:val="20"/>
        </w:rPr>
        <w:t>” (</w:t>
      </w:r>
      <w:r>
        <w:rPr>
          <w:rFonts w:ascii="Arial" w:hAnsi="Arial" w:cs="Arial"/>
          <w:sz w:val="20"/>
          <w:szCs w:val="20"/>
        </w:rPr>
        <w:t>sem destaques no original</w:t>
      </w:r>
      <w:r w:rsidRPr="00E676F5">
        <w:rPr>
          <w:rFonts w:ascii="Arial" w:hAnsi="Arial" w:cs="Arial"/>
          <w:sz w:val="20"/>
          <w:szCs w:val="20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4CD5" w:rsidRDefault="00174CD5" w:rsidP="00174CD5">
      <w:pPr>
        <w:ind w:right="4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6. </w:t>
      </w:r>
      <w:r w:rsidRPr="00AE1870">
        <w:rPr>
          <w:rFonts w:ascii="Arial" w:hAnsi="Arial" w:cs="Arial"/>
          <w:sz w:val="20"/>
          <w:szCs w:val="20"/>
        </w:rPr>
        <w:t>Indevido o reconhecimento da especialidade das atividades assim desen</w:t>
      </w:r>
      <w:r>
        <w:rPr>
          <w:rFonts w:ascii="Arial" w:hAnsi="Arial" w:cs="Arial"/>
          <w:sz w:val="20"/>
          <w:szCs w:val="20"/>
        </w:rPr>
        <w:t>volvidas a partir de 28/04/1995, data de entrada em vigor da Lei n. 9.032/95.</w:t>
      </w:r>
    </w:p>
    <w:p w:rsidR="00174CD5" w:rsidRPr="00AE1870" w:rsidRDefault="00174CD5" w:rsidP="00174CD5">
      <w:pPr>
        <w:ind w:right="4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À</w:t>
      </w:r>
      <w:r w:rsidRPr="00112911">
        <w:rPr>
          <w:rFonts w:ascii="Arial" w:hAnsi="Arial" w:cs="Arial"/>
          <w:sz w:val="20"/>
          <w:szCs w:val="20"/>
        </w:rPr>
        <w:t xml:space="preserve"> míngua da comprovação das atividades exercidas e da efetiva exposição a agentes insalubres, o que deveria se dar por meio de formulários preenchidos pela cessionári</w:t>
      </w:r>
      <w:r>
        <w:rPr>
          <w:rFonts w:ascii="Arial" w:hAnsi="Arial" w:cs="Arial"/>
          <w:sz w:val="20"/>
          <w:szCs w:val="20"/>
        </w:rPr>
        <w:t>a</w:t>
      </w:r>
      <w:r w:rsidRPr="00112911">
        <w:rPr>
          <w:rFonts w:ascii="Arial" w:hAnsi="Arial" w:cs="Arial"/>
          <w:sz w:val="20"/>
          <w:szCs w:val="20"/>
        </w:rPr>
        <w:t xml:space="preserve"> ou, ao menos, por indicação precisa e detalhada das tarefas em cada período no PPP subscrito pela empresa cedente</w:t>
      </w:r>
      <w:r>
        <w:rPr>
          <w:rFonts w:ascii="Arial" w:hAnsi="Arial" w:cs="Arial"/>
          <w:sz w:val="20"/>
          <w:szCs w:val="20"/>
        </w:rPr>
        <w:t>, deve ser desconsiderada a especialidade do período compreendido entre 07/08/1990 e 01/06/1992, no qual esteve cedida à Secretaria de Saúde do Estado da Bahia (fls. 135/136 e 151).</w:t>
      </w:r>
    </w:p>
    <w:p w:rsidR="00174CD5" w:rsidRPr="00174CD5" w:rsidRDefault="00174CD5" w:rsidP="00174CD5">
      <w:pPr>
        <w:ind w:right="45"/>
        <w:jc w:val="both"/>
        <w:rPr>
          <w:rFonts w:ascii="Arial" w:hAnsi="Arial" w:cs="Arial"/>
          <w:sz w:val="20"/>
          <w:szCs w:val="20"/>
        </w:rPr>
      </w:pPr>
      <w:r w:rsidRPr="00321CA2">
        <w:rPr>
          <w:rFonts w:ascii="Arial" w:hAnsi="Arial" w:cs="Arial"/>
          <w:b/>
          <w:sz w:val="20"/>
          <w:szCs w:val="20"/>
        </w:rPr>
        <w:t>8.</w:t>
      </w:r>
      <w:r>
        <w:rPr>
          <w:rFonts w:ascii="Arial" w:hAnsi="Arial" w:cs="Arial"/>
          <w:sz w:val="20"/>
          <w:szCs w:val="20"/>
        </w:rPr>
        <w:t xml:space="preserve"> Limitado o reconhecimento da especialidade aos períodos de </w:t>
      </w:r>
      <w:r w:rsidRPr="00321CA2">
        <w:rPr>
          <w:rFonts w:ascii="Arial" w:hAnsi="Arial" w:cs="Arial"/>
          <w:sz w:val="20"/>
          <w:szCs w:val="20"/>
        </w:rPr>
        <w:t>16/08/1982 a 06/08/1990 e 02/06/1992 a 27/04/1995.</w:t>
      </w:r>
    </w:p>
    <w:p w:rsidR="00174CD5" w:rsidRPr="00017908" w:rsidRDefault="00174CD5" w:rsidP="00174CD5">
      <w:pPr>
        <w:pStyle w:val="BodyText21"/>
        <w:tabs>
          <w:tab w:val="left" w:pos="1418"/>
          <w:tab w:val="left" w:pos="1701"/>
        </w:tabs>
        <w:rPr>
          <w:rFonts w:cs="Arial"/>
          <w:sz w:val="20"/>
        </w:rPr>
      </w:pPr>
      <w:r>
        <w:rPr>
          <w:rFonts w:cs="Arial"/>
          <w:b/>
          <w:sz w:val="20"/>
        </w:rPr>
        <w:t>9</w:t>
      </w:r>
      <w:r w:rsidRPr="00017908">
        <w:rPr>
          <w:rFonts w:cs="Arial"/>
          <w:b/>
          <w:sz w:val="20"/>
        </w:rPr>
        <w:t>.</w:t>
      </w:r>
      <w:r w:rsidRPr="00017908">
        <w:rPr>
          <w:rFonts w:cs="Arial"/>
          <w:sz w:val="20"/>
        </w:rPr>
        <w:t xml:space="preserve"> </w:t>
      </w:r>
      <w:r w:rsidRPr="00017908">
        <w:rPr>
          <w:rFonts w:cs="Arial"/>
          <w:b/>
          <w:sz w:val="20"/>
        </w:rPr>
        <w:t>Remessa Oficial</w:t>
      </w:r>
      <w:r>
        <w:rPr>
          <w:rFonts w:cs="Arial"/>
          <w:b/>
          <w:sz w:val="20"/>
        </w:rPr>
        <w:t xml:space="preserve"> e </w:t>
      </w:r>
      <w:proofErr w:type="gramStart"/>
      <w:r>
        <w:rPr>
          <w:rFonts w:cs="Arial"/>
          <w:b/>
          <w:sz w:val="20"/>
        </w:rPr>
        <w:t>apelação parcialmente</w:t>
      </w:r>
      <w:r w:rsidRPr="00017908">
        <w:rPr>
          <w:rFonts w:cs="Arial"/>
          <w:b/>
          <w:sz w:val="20"/>
        </w:rPr>
        <w:t xml:space="preserve"> provida</w:t>
      </w:r>
      <w:r>
        <w:rPr>
          <w:rFonts w:cs="Arial"/>
          <w:b/>
          <w:sz w:val="20"/>
        </w:rPr>
        <w:t>s</w:t>
      </w:r>
      <w:proofErr w:type="gramEnd"/>
      <w:r w:rsidRPr="00017908">
        <w:rPr>
          <w:rFonts w:cs="Arial"/>
          <w:b/>
          <w:sz w:val="20"/>
        </w:rPr>
        <w:t>.</w:t>
      </w:r>
      <w:r w:rsidRPr="00017908">
        <w:rPr>
          <w:rFonts w:cs="Arial"/>
          <w:sz w:val="20"/>
        </w:rPr>
        <w:t xml:space="preserve"> </w:t>
      </w:r>
    </w:p>
    <w:p w:rsidR="00174CD5" w:rsidRPr="00017908" w:rsidRDefault="00174CD5" w:rsidP="00174CD5">
      <w:pPr>
        <w:pStyle w:val="BodyText21"/>
        <w:tabs>
          <w:tab w:val="left" w:pos="1418"/>
          <w:tab w:val="left" w:pos="1701"/>
        </w:tabs>
        <w:rPr>
          <w:rFonts w:eastAsia="MS Mincho" w:cs="Arial"/>
          <w:sz w:val="20"/>
        </w:rPr>
      </w:pPr>
      <w:r>
        <w:rPr>
          <w:rFonts w:cs="Arial"/>
          <w:b/>
          <w:sz w:val="20"/>
        </w:rPr>
        <w:t>10</w:t>
      </w:r>
      <w:r w:rsidRPr="00017908">
        <w:rPr>
          <w:rFonts w:cs="Arial"/>
          <w:b/>
          <w:sz w:val="20"/>
        </w:rPr>
        <w:t>.</w:t>
      </w:r>
      <w:r w:rsidRPr="00017908">
        <w:rPr>
          <w:rFonts w:cs="Arial"/>
          <w:sz w:val="20"/>
        </w:rPr>
        <w:t xml:space="preserve"> </w:t>
      </w:r>
      <w:r w:rsidRPr="00017908">
        <w:rPr>
          <w:rFonts w:cs="Arial"/>
          <w:b/>
          <w:sz w:val="20"/>
        </w:rPr>
        <w:t xml:space="preserve"> </w:t>
      </w:r>
      <w:r w:rsidRPr="00017908">
        <w:rPr>
          <w:rFonts w:cs="Arial"/>
          <w:bCs/>
          <w:sz w:val="20"/>
        </w:rPr>
        <w:t xml:space="preserve">Revogação, com efeitos </w:t>
      </w:r>
      <w:r w:rsidRPr="00017908">
        <w:rPr>
          <w:rFonts w:cs="Arial"/>
          <w:bCs/>
          <w:i/>
          <w:sz w:val="20"/>
        </w:rPr>
        <w:t xml:space="preserve">ex </w:t>
      </w:r>
      <w:proofErr w:type="spellStart"/>
      <w:r w:rsidRPr="00017908">
        <w:rPr>
          <w:rFonts w:cs="Arial"/>
          <w:bCs/>
          <w:i/>
          <w:sz w:val="20"/>
        </w:rPr>
        <w:t>nunc</w:t>
      </w:r>
      <w:proofErr w:type="spellEnd"/>
      <w:r w:rsidRPr="00017908">
        <w:rPr>
          <w:rFonts w:cs="Arial"/>
          <w:bCs/>
          <w:sz w:val="20"/>
        </w:rPr>
        <w:t>, da antecipação da tutela, t</w:t>
      </w:r>
      <w:r w:rsidRPr="00017908">
        <w:rPr>
          <w:rFonts w:cs="Arial"/>
          <w:sz w:val="20"/>
        </w:rPr>
        <w:t xml:space="preserve">endo em vista o caráter alimentar dos valores recebidos de boa-fé por força da antecipação dos efeitos da tutela, e, ainda, diante do aparente conflito de posições entre o STJ e o STF, prevalecendo </w:t>
      </w:r>
      <w:proofErr w:type="gramStart"/>
      <w:r w:rsidRPr="00017908">
        <w:rPr>
          <w:rFonts w:cs="Arial"/>
          <w:sz w:val="20"/>
        </w:rPr>
        <w:t>a</w:t>
      </w:r>
      <w:proofErr w:type="gramEnd"/>
      <w:r w:rsidRPr="00017908">
        <w:rPr>
          <w:rFonts w:cs="Arial"/>
          <w:sz w:val="20"/>
        </w:rPr>
        <w:t xml:space="preserve"> interpretação da Corte Suprema (</w:t>
      </w:r>
      <w:proofErr w:type="spellStart"/>
      <w:r w:rsidRPr="00017908">
        <w:rPr>
          <w:rFonts w:cs="Arial"/>
          <w:sz w:val="20"/>
        </w:rPr>
        <w:t>ARE-Agr</w:t>
      </w:r>
      <w:proofErr w:type="spellEnd"/>
      <w:r w:rsidRPr="00017908">
        <w:rPr>
          <w:rFonts w:cs="Arial"/>
          <w:sz w:val="20"/>
        </w:rPr>
        <w:t xml:space="preserve"> nº 734.199, Relatora Ministra Rosa Weber Decisão: 09/09/2014).   </w:t>
      </w:r>
    </w:p>
    <w:p w:rsidR="00174CD5" w:rsidRPr="00174CD5" w:rsidRDefault="00174CD5" w:rsidP="00174CD5">
      <w:pPr>
        <w:jc w:val="both"/>
        <w:rPr>
          <w:rFonts w:ascii="Arial" w:hAnsi="Arial" w:cs="Arial"/>
          <w:sz w:val="20"/>
          <w:szCs w:val="20"/>
        </w:rPr>
      </w:pPr>
      <w:r>
        <w:rPr>
          <w:rFonts w:eastAsia="MS Mincho" w:cs="Arial"/>
          <w:b/>
          <w:sz w:val="20"/>
          <w:szCs w:val="20"/>
        </w:rPr>
        <w:lastRenderedPageBreak/>
        <w:t>11</w:t>
      </w:r>
      <w:r w:rsidRPr="00017908">
        <w:rPr>
          <w:rFonts w:eastAsia="MS Mincho" w:cs="Arial"/>
          <w:b/>
          <w:sz w:val="20"/>
          <w:szCs w:val="20"/>
        </w:rPr>
        <w:t>.</w:t>
      </w:r>
      <w:r>
        <w:rPr>
          <w:rFonts w:eastAsia="MS Mincho" w:cs="Arial"/>
          <w:b/>
          <w:sz w:val="20"/>
          <w:szCs w:val="20"/>
        </w:rPr>
        <w:t xml:space="preserve"> </w:t>
      </w:r>
      <w:r w:rsidRPr="003B28A7">
        <w:rPr>
          <w:rFonts w:ascii="Arial" w:hAnsi="Arial" w:cs="Arial"/>
          <w:sz w:val="20"/>
          <w:szCs w:val="20"/>
        </w:rPr>
        <w:t xml:space="preserve">Sucumbência mínima do INSS, já que não reconhecido o direito ao benefício. Condenação da parte autora nos ônus da sucumbência, arbitrada a verba honorária em 10% do valor da causa, ficando suspensa a exigibilidade da verba, face à gratuidade da justiça deferida (CPC/15, </w:t>
      </w:r>
      <w:proofErr w:type="spellStart"/>
      <w:r w:rsidRPr="003B28A7">
        <w:rPr>
          <w:rFonts w:ascii="Arial" w:hAnsi="Arial" w:cs="Arial"/>
          <w:sz w:val="20"/>
          <w:szCs w:val="20"/>
        </w:rPr>
        <w:t>arts</w:t>
      </w:r>
      <w:proofErr w:type="spellEnd"/>
      <w:r w:rsidRPr="003B28A7">
        <w:rPr>
          <w:rFonts w:ascii="Arial" w:hAnsi="Arial" w:cs="Arial"/>
          <w:sz w:val="20"/>
          <w:szCs w:val="20"/>
        </w:rPr>
        <w:t>. 85, § 4º, III, 86, parágrafo único e 98, § 3º).</w:t>
      </w:r>
    </w:p>
    <w:p w:rsidR="00174CD5" w:rsidRPr="00017908" w:rsidRDefault="00174CD5" w:rsidP="00174CD5">
      <w:pPr>
        <w:pStyle w:val="Ttulo1"/>
        <w:ind w:left="3826" w:firstLine="143"/>
        <w:jc w:val="both"/>
        <w:rPr>
          <w:rFonts w:ascii="Arial" w:hAnsi="Arial" w:cs="Arial"/>
          <w:color w:val="auto"/>
          <w:sz w:val="20"/>
          <w:szCs w:val="20"/>
        </w:rPr>
      </w:pPr>
      <w:r w:rsidRPr="00017908">
        <w:rPr>
          <w:rFonts w:ascii="Arial" w:hAnsi="Arial" w:cs="Arial"/>
          <w:color w:val="auto"/>
          <w:sz w:val="20"/>
          <w:szCs w:val="20"/>
        </w:rPr>
        <w:t>ACÓRDÃO</w:t>
      </w:r>
    </w:p>
    <w:p w:rsidR="00174CD5" w:rsidRPr="00017908" w:rsidRDefault="00174CD5" w:rsidP="00174CD5">
      <w:pPr>
        <w:jc w:val="both"/>
        <w:rPr>
          <w:rFonts w:ascii="Arial" w:hAnsi="Arial" w:cs="Arial"/>
          <w:sz w:val="20"/>
          <w:szCs w:val="20"/>
        </w:rPr>
      </w:pPr>
    </w:p>
    <w:p w:rsidR="00174CD5" w:rsidRPr="00017908" w:rsidRDefault="00174CD5" w:rsidP="00174CD5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017908">
        <w:rPr>
          <w:rFonts w:ascii="Arial" w:hAnsi="Arial" w:cs="Arial"/>
          <w:sz w:val="20"/>
          <w:szCs w:val="20"/>
        </w:rPr>
        <w:t xml:space="preserve">Decide a 1ª Primeira Câmara Regional Previdenciária da Bahia do Tribunal Regional Federal da Primeira Região, à unanimidade, </w:t>
      </w:r>
      <w:r w:rsidRPr="00017908">
        <w:rPr>
          <w:rFonts w:ascii="Arial" w:hAnsi="Arial" w:cs="Arial"/>
          <w:b/>
          <w:sz w:val="20"/>
          <w:szCs w:val="20"/>
        </w:rPr>
        <w:t>dar</w:t>
      </w:r>
      <w:r>
        <w:rPr>
          <w:rFonts w:ascii="Arial" w:hAnsi="Arial" w:cs="Arial"/>
          <w:b/>
          <w:sz w:val="20"/>
          <w:szCs w:val="20"/>
        </w:rPr>
        <w:t xml:space="preserve"> parcial</w:t>
      </w:r>
      <w:r w:rsidRPr="00017908">
        <w:rPr>
          <w:rFonts w:ascii="Arial" w:hAnsi="Arial" w:cs="Arial"/>
          <w:b/>
          <w:sz w:val="20"/>
          <w:szCs w:val="20"/>
        </w:rPr>
        <w:t xml:space="preserve"> provimento à Remessa Oficia</w:t>
      </w:r>
      <w:r>
        <w:rPr>
          <w:rFonts w:ascii="Arial" w:hAnsi="Arial" w:cs="Arial"/>
          <w:b/>
          <w:sz w:val="20"/>
          <w:szCs w:val="20"/>
        </w:rPr>
        <w:t xml:space="preserve">l e à apelação. </w:t>
      </w:r>
    </w:p>
    <w:p w:rsidR="00174CD5" w:rsidRPr="00017908" w:rsidRDefault="00174CD5" w:rsidP="00174CD5">
      <w:pPr>
        <w:ind w:firstLine="709"/>
        <w:jc w:val="both"/>
        <w:rPr>
          <w:rFonts w:ascii="Arial" w:hAnsi="Arial" w:cs="Arial"/>
          <w:sz w:val="20"/>
          <w:szCs w:val="20"/>
        </w:rPr>
      </w:pPr>
    </w:p>
    <w:p w:rsidR="00174CD5" w:rsidRPr="00017908" w:rsidRDefault="00174CD5" w:rsidP="00174CD5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017908">
        <w:rPr>
          <w:rFonts w:ascii="Arial" w:hAnsi="Arial" w:cs="Arial"/>
          <w:sz w:val="20"/>
          <w:szCs w:val="20"/>
        </w:rPr>
        <w:t>Salvador/BA, 05 de abril de 2016</w:t>
      </w:r>
      <w:r>
        <w:rPr>
          <w:rFonts w:ascii="Arial" w:hAnsi="Arial" w:cs="Arial"/>
          <w:sz w:val="20"/>
          <w:szCs w:val="20"/>
        </w:rPr>
        <w:t>.</w:t>
      </w:r>
    </w:p>
    <w:p w:rsidR="00174CD5" w:rsidRPr="00017908" w:rsidRDefault="00174CD5" w:rsidP="00174CD5">
      <w:pPr>
        <w:spacing w:after="200"/>
        <w:rPr>
          <w:rFonts w:ascii="Arial" w:hAnsi="Arial" w:cs="Arial"/>
          <w:sz w:val="20"/>
          <w:szCs w:val="20"/>
        </w:rPr>
      </w:pPr>
    </w:p>
    <w:p w:rsidR="00174CD5" w:rsidRPr="00017908" w:rsidRDefault="00174CD5" w:rsidP="00174CD5">
      <w:pPr>
        <w:pStyle w:val="Ttulo2"/>
        <w:rPr>
          <w:rFonts w:ascii="Arial" w:hAnsi="Arial" w:cs="Arial"/>
          <w:sz w:val="20"/>
        </w:rPr>
      </w:pPr>
      <w:r w:rsidRPr="00017908">
        <w:rPr>
          <w:rFonts w:ascii="Arial" w:hAnsi="Arial" w:cs="Arial"/>
          <w:sz w:val="20"/>
        </w:rPr>
        <w:t>Juiz Federal FÁBIO ROGÉRIO FRANÇA SOUZA</w:t>
      </w:r>
    </w:p>
    <w:p w:rsidR="00174CD5" w:rsidRPr="00017908" w:rsidRDefault="00174CD5" w:rsidP="00174CD5">
      <w:pPr>
        <w:jc w:val="center"/>
        <w:rPr>
          <w:rFonts w:ascii="Arial" w:hAnsi="Arial" w:cs="Arial"/>
          <w:sz w:val="20"/>
          <w:szCs w:val="20"/>
        </w:rPr>
      </w:pPr>
      <w:r w:rsidRPr="00017908">
        <w:rPr>
          <w:rFonts w:ascii="Arial" w:hAnsi="Arial" w:cs="Arial"/>
          <w:sz w:val="20"/>
          <w:szCs w:val="20"/>
        </w:rPr>
        <w:t>Relator Convocado</w:t>
      </w:r>
    </w:p>
    <w:p w:rsidR="0015179D" w:rsidRPr="00AC002F" w:rsidRDefault="0015179D" w:rsidP="00AC002F">
      <w:pPr>
        <w:pStyle w:val="Identificao"/>
      </w:pPr>
    </w:p>
    <w:sectPr w:rsidR="0015179D" w:rsidRPr="00AC002F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02F" w:rsidRDefault="00AC002F">
      <w:r>
        <w:separator/>
      </w:r>
    </w:p>
  </w:endnote>
  <w:endnote w:type="continuationSeparator" w:id="0">
    <w:p w:rsidR="00AC002F" w:rsidRDefault="00AC00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nterleaved 2of5">
    <w:altName w:val="Courier New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CB0C28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CB0C28">
      <w:rPr>
        <w:rFonts w:ascii="Arial" w:hAnsi="Arial"/>
        <w:sz w:val="10"/>
      </w:rPr>
      <w:fldChar w:fldCharType="separate"/>
    </w:r>
    <w:r w:rsidR="00783B7E">
      <w:rPr>
        <w:rFonts w:ascii="Arial" w:hAnsi="Arial"/>
        <w:noProof/>
        <w:sz w:val="10"/>
      </w:rPr>
      <w:t>W:\GABJU\CRP\Votos e Ementas\Sessão 05-04-16\Aposentadoria Especial\0004669-58.2010.4.01.3306_EMENTA_RO E APELAÇÃO PARCIALM PROVIDAS_REVOGA LIM EF EX NUNC_exposição não permanente.doc.docx</w:t>
    </w:r>
    <w:r w:rsidR="00CB0C28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CB0C28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CB0C28">
      <w:rPr>
        <w:rFonts w:ascii="Arial" w:hAnsi="Arial"/>
        <w:sz w:val="13"/>
      </w:rPr>
      <w:fldChar w:fldCharType="separate"/>
    </w:r>
    <w:r w:rsidR="00783B7E">
      <w:rPr>
        <w:rFonts w:ascii="Arial" w:hAnsi="Arial"/>
        <w:noProof/>
        <w:sz w:val="13"/>
      </w:rPr>
      <w:t>W:\GABJU\CRP\Votos e Ementas\Sessão 05-04-16\Aposentadoria Especial\0004669-58.2010.4.01.3306_EMENTA_RO E APELAÇÃO PARCIALM PROVIDAS_REVOGA LIM EF EX NUNC_exposição não permanente.doc.docx</w:t>
    </w:r>
    <w:r w:rsidR="00CB0C28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CB0C28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CB0C28">
      <w:rPr>
        <w:rFonts w:ascii="Arial" w:hAnsi="Arial"/>
        <w:sz w:val="13"/>
      </w:rPr>
      <w:fldChar w:fldCharType="separate"/>
    </w:r>
    <w:r w:rsidR="00783B7E">
      <w:rPr>
        <w:rFonts w:ascii="Arial" w:hAnsi="Arial"/>
        <w:noProof/>
        <w:sz w:val="13"/>
      </w:rPr>
      <w:t>TR300321</w:t>
    </w:r>
    <w:r w:rsidR="00CB0C28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02F" w:rsidRDefault="00AC002F">
      <w:r>
        <w:separator/>
      </w:r>
    </w:p>
  </w:footnote>
  <w:footnote w:type="continuationSeparator" w:id="0">
    <w:p w:rsidR="00AC002F" w:rsidRDefault="00AC00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CB0C28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CB0C28">
      <w:rPr>
        <w:rFonts w:ascii="Arial" w:hAnsi="Arial" w:cs="Arial"/>
        <w:bCs/>
        <w:sz w:val="16"/>
      </w:rPr>
      <w:fldChar w:fldCharType="separate"/>
    </w:r>
    <w:r w:rsidR="00783B7E">
      <w:rPr>
        <w:rFonts w:ascii="Arial" w:hAnsi="Arial" w:cs="Arial"/>
        <w:bCs/>
        <w:noProof/>
        <w:sz w:val="16"/>
      </w:rPr>
      <w:t>2</w:t>
    </w:r>
    <w:r w:rsidR="00CB0C28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CB0C28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CB0C28">
      <w:rPr>
        <w:rFonts w:ascii="Arial" w:hAnsi="Arial" w:cs="Arial"/>
        <w:bCs/>
        <w:sz w:val="16"/>
      </w:rPr>
      <w:fldChar w:fldCharType="separate"/>
    </w:r>
    <w:r w:rsidR="00783B7E">
      <w:rPr>
        <w:rFonts w:ascii="Arial" w:hAnsi="Arial" w:cs="Arial"/>
        <w:bCs/>
        <w:noProof/>
        <w:sz w:val="16"/>
      </w:rPr>
      <w:t>2</w:t>
    </w:r>
    <w:r w:rsidR="00CB0C28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02F" w:rsidRPr="00AC002F" w:rsidRDefault="00AC002F" w:rsidP="00AC002F">
    <w:pPr>
      <w:jc w:val="right"/>
      <w:rPr>
        <w:rFonts w:ascii="Interleaved 2of5" w:hAnsi="Interleaved 2of5"/>
        <w:sz w:val="48"/>
      </w:rPr>
    </w:pPr>
    <w:r w:rsidRPr="00AC002F">
      <w:rPr>
        <w:rFonts w:ascii="Interleaved 2of5" w:hAnsi="Interleaved 2of5"/>
        <w:sz w:val="48"/>
      </w:rPr>
      <w:t>(</w:t>
    </w:r>
    <w:proofErr w:type="gramStart"/>
    <w:r w:rsidRPr="00AC002F">
      <w:rPr>
        <w:rFonts w:ascii="Interleaved 2of5" w:hAnsi="Interleaved 2of5"/>
        <w:sz w:val="48"/>
      </w:rPr>
      <w:t>4Ðíà141Q6</w:t>
    </w:r>
    <w:proofErr w:type="gramEnd"/>
    <w:r w:rsidRPr="00AC002F">
      <w:rPr>
        <w:rFonts w:ascii="Interleaved 2of5" w:hAnsi="Interleaved 2of5"/>
        <w:sz w:val="48"/>
      </w:rPr>
      <w:t>)</w:t>
    </w:r>
  </w:p>
  <w:p w:rsidR="00AC002F" w:rsidRDefault="00AC002F" w:rsidP="00AC002F">
    <w:pPr>
      <w:spacing w:before="120"/>
      <w:rPr>
        <w:rFonts w:ascii="Arial" w:hAnsi="Arial"/>
        <w:sz w:val="16"/>
      </w:rPr>
    </w:pPr>
  </w:p>
  <w:p w:rsidR="004554A7" w:rsidRDefault="00AC002F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0C28"/>
    <w:rsid w:val="0015179D"/>
    <w:rsid w:val="00174CD5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83B7E"/>
    <w:rsid w:val="007A7066"/>
    <w:rsid w:val="007C3424"/>
    <w:rsid w:val="008713AE"/>
    <w:rsid w:val="00872397"/>
    <w:rsid w:val="008A3D69"/>
    <w:rsid w:val="008C4395"/>
    <w:rsid w:val="0099169E"/>
    <w:rsid w:val="00AC002F"/>
    <w:rsid w:val="00C5492A"/>
    <w:rsid w:val="00CB0C28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4CD5"/>
    <w:rPr>
      <w:rFonts w:eastAsia="Calibr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174C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174CD5"/>
    <w:pPr>
      <w:keepNext/>
      <w:jc w:val="center"/>
      <w:outlineLvl w:val="1"/>
    </w:pPr>
    <w:rPr>
      <w:b/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CB0C28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CB0C28"/>
    <w:pPr>
      <w:spacing w:before="120" w:after="120"/>
      <w:ind w:firstLine="1418"/>
      <w:jc w:val="both"/>
    </w:pPr>
    <w:rPr>
      <w:rFonts w:ascii="Arial" w:eastAsia="Times New Roman" w:hAnsi="Arial"/>
      <w:sz w:val="22"/>
    </w:rPr>
  </w:style>
  <w:style w:type="paragraph" w:customStyle="1" w:styleId="centralizar">
    <w:name w:val="centralizar"/>
    <w:basedOn w:val="Pargrafo"/>
    <w:next w:val="Pargrafo"/>
    <w:rsid w:val="00CB0C28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CB0C28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  <w:rPr>
      <w:rFonts w:eastAsia="Times New Roman"/>
    </w:rPr>
  </w:style>
  <w:style w:type="paragraph" w:customStyle="1" w:styleId="transcrio2">
    <w:name w:val="transcrição 2"/>
    <w:basedOn w:val="Transcrio"/>
    <w:rsid w:val="00CB0C28"/>
    <w:pPr>
      <w:ind w:left="2835"/>
    </w:pPr>
  </w:style>
  <w:style w:type="paragraph" w:customStyle="1" w:styleId="transcrio3">
    <w:name w:val="transcrição 3"/>
    <w:basedOn w:val="Identificao"/>
    <w:rsid w:val="00CB0C28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CB0C28"/>
    <w:pPr>
      <w:ind w:left="4536"/>
    </w:pPr>
  </w:style>
  <w:style w:type="paragraph" w:customStyle="1" w:styleId="assinatura">
    <w:name w:val="assinatura"/>
    <w:basedOn w:val="Pargrafo"/>
    <w:rsid w:val="00CB0C28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CB0C28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  <w:rPr>
      <w:rFonts w:eastAsia="Times New Roman"/>
    </w:rPr>
  </w:style>
  <w:style w:type="paragraph" w:styleId="TextosemFormatao">
    <w:name w:val="Plain Text"/>
    <w:basedOn w:val="Normal"/>
    <w:link w:val="TextosemFormataoChar"/>
    <w:uiPriority w:val="99"/>
    <w:unhideWhenUsed/>
    <w:rsid w:val="00AC002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C002F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174CD5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74CD5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74C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174CD5"/>
    <w:rPr>
      <w:rFonts w:eastAsia="Calibri"/>
      <w:b/>
      <w:sz w:val="40"/>
    </w:rPr>
  </w:style>
  <w:style w:type="paragraph" w:styleId="Recuodecorpodetexto2">
    <w:name w:val="Body Text Indent 2"/>
    <w:basedOn w:val="Normal"/>
    <w:link w:val="Recuodecorpodetexto2Char"/>
    <w:rsid w:val="00174CD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174CD5"/>
    <w:rPr>
      <w:rFonts w:eastAsia="Calibri"/>
      <w:sz w:val="24"/>
      <w:szCs w:val="24"/>
    </w:rPr>
  </w:style>
  <w:style w:type="character" w:customStyle="1" w:styleId="PargrafoChar">
    <w:name w:val="Parágrafo Char"/>
    <w:basedOn w:val="Fontepargpadro"/>
    <w:link w:val="Pargrafo"/>
    <w:rsid w:val="00174CD5"/>
    <w:rPr>
      <w:rFonts w:ascii="Arial" w:hAnsi="Arial"/>
      <w:sz w:val="22"/>
      <w:szCs w:val="24"/>
    </w:rPr>
  </w:style>
  <w:style w:type="character" w:customStyle="1" w:styleId="ementaChar">
    <w:name w:val="ementa Char"/>
    <w:link w:val="ementa"/>
    <w:locked/>
    <w:rsid w:val="00174CD5"/>
    <w:rPr>
      <w:rFonts w:ascii="Arial" w:hAnsi="Arial"/>
      <w:sz w:val="22"/>
      <w:szCs w:val="24"/>
    </w:rPr>
  </w:style>
  <w:style w:type="paragraph" w:customStyle="1" w:styleId="BodyText21">
    <w:name w:val="Body Text 21"/>
    <w:basedOn w:val="Normal"/>
    <w:rsid w:val="00174CD5"/>
    <w:pPr>
      <w:tabs>
        <w:tab w:val="left" w:pos="1134"/>
      </w:tabs>
      <w:jc w:val="both"/>
    </w:pPr>
    <w:rPr>
      <w:rFonts w:ascii="Arial" w:eastAsia="Times New Roman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6</TotalTime>
  <Pages>2</Pages>
  <Words>653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ba363803</cp:lastModifiedBy>
  <cp:revision>4</cp:revision>
  <cp:lastPrinted>2016-04-07T15:35:00Z</cp:lastPrinted>
  <dcterms:created xsi:type="dcterms:W3CDTF">2016-04-07T15:31:00Z</dcterms:created>
  <dcterms:modified xsi:type="dcterms:W3CDTF">2016-04-07T15:38:00Z</dcterms:modified>
</cp:coreProperties>
</file>