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AD4" w:rsidRDefault="00CE7AD4" w:rsidP="00846999">
      <w:pPr>
        <w:pStyle w:val="TextosemFormatao"/>
        <w:rPr>
          <w:rFonts w:ascii="Courier New" w:hAnsi="Courier New" w:cs="Courier New"/>
        </w:rPr>
      </w:pPr>
    </w:p>
    <w:p w:rsidR="00CE7AD4" w:rsidRPr="00CE7AD4" w:rsidRDefault="00CE7AD4" w:rsidP="00CE7AD4">
      <w:pPr>
        <w:pStyle w:val="Identificao"/>
        <w:rPr>
          <w:b/>
          <w:u w:val="single"/>
        </w:rPr>
      </w:pPr>
      <w:r w:rsidRPr="00CE7AD4">
        <w:rPr>
          <w:b/>
          <w:u w:val="single"/>
        </w:rPr>
        <w:t>APELAÇÃO CÍVEL</w:t>
      </w:r>
      <w:proofErr w:type="gramStart"/>
      <w:r w:rsidRPr="00CE7AD4">
        <w:rPr>
          <w:b/>
          <w:u w:val="single"/>
        </w:rPr>
        <w:t xml:space="preserve">  </w:t>
      </w:r>
      <w:proofErr w:type="gramEnd"/>
      <w:r w:rsidRPr="00CE7AD4">
        <w:rPr>
          <w:b/>
          <w:u w:val="single"/>
        </w:rPr>
        <w:t>1999.36.00.001054-1/MT</w:t>
      </w:r>
    </w:p>
    <w:p w:rsidR="00CE7AD4" w:rsidRPr="00846999" w:rsidRDefault="00CE7AD4" w:rsidP="00CE7AD4">
      <w:pPr>
        <w:pStyle w:val="Identificao"/>
      </w:pPr>
      <w:r w:rsidRPr="00846999">
        <w:t>Processo na Origem: 10543719994013600</w:t>
      </w:r>
    </w:p>
    <w:p w:rsidR="00CE7AD4" w:rsidRDefault="00CE7AD4" w:rsidP="00CE7AD4">
      <w:pPr>
        <w:pStyle w:val="Identificao"/>
      </w:pPr>
    </w:p>
    <w:tbl>
      <w:tblPr>
        <w:tblW w:w="9900" w:type="dxa"/>
        <w:tblLayout w:type="fixed"/>
        <w:tblCellMar>
          <w:left w:w="70" w:type="dxa"/>
          <w:right w:w="70" w:type="dxa"/>
        </w:tblCellMar>
        <w:tblLook w:val="0000"/>
      </w:tblPr>
      <w:tblGrid>
        <w:gridCol w:w="2000"/>
        <w:gridCol w:w="300"/>
        <w:gridCol w:w="7600"/>
      </w:tblGrid>
      <w:tr w:rsidR="00CE7AD4" w:rsidRPr="00CE7AD4" w:rsidTr="00CE7AD4">
        <w:tc>
          <w:tcPr>
            <w:tcW w:w="2000" w:type="dxa"/>
            <w:shd w:val="clear" w:color="auto" w:fill="auto"/>
          </w:tcPr>
          <w:p w:rsidR="00CE7AD4" w:rsidRPr="00CE7AD4" w:rsidRDefault="00CE7AD4" w:rsidP="00CE7AD4">
            <w:pPr>
              <w:pStyle w:val="Identificao"/>
            </w:pPr>
            <w:proofErr w:type="gramStart"/>
            <w:r w:rsidRPr="00CE7AD4">
              <w:t>RELATOR(</w:t>
            </w:r>
            <w:proofErr w:type="gramEnd"/>
            <w:r w:rsidRPr="00CE7AD4">
              <w:t>A)</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DESEMBARGADOR FEDERAL NÉVITON GUEDES</w:t>
            </w:r>
          </w:p>
        </w:tc>
      </w:tr>
      <w:tr w:rsidR="00CE7AD4" w:rsidRPr="00CE7AD4" w:rsidTr="00CE7AD4">
        <w:tc>
          <w:tcPr>
            <w:tcW w:w="2000" w:type="dxa"/>
            <w:shd w:val="clear" w:color="auto" w:fill="auto"/>
          </w:tcPr>
          <w:p w:rsidR="00CE7AD4" w:rsidRPr="00CE7AD4" w:rsidRDefault="00CE7AD4" w:rsidP="00CE7AD4">
            <w:pPr>
              <w:pStyle w:val="Identificao"/>
            </w:pPr>
            <w:r w:rsidRPr="00CE7AD4">
              <w:t>APELANTE</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DERCI DALLAGNOL BASSANI </w:t>
            </w:r>
          </w:p>
        </w:tc>
      </w:tr>
      <w:tr w:rsidR="00CE7AD4" w:rsidRPr="00CE7AD4" w:rsidTr="00CE7AD4">
        <w:tc>
          <w:tcPr>
            <w:tcW w:w="2000" w:type="dxa"/>
            <w:shd w:val="clear" w:color="auto" w:fill="auto"/>
          </w:tcPr>
          <w:p w:rsidR="00CE7AD4" w:rsidRPr="00CE7AD4" w:rsidRDefault="00CE7AD4" w:rsidP="00CE7AD4">
            <w:pPr>
              <w:pStyle w:val="Identificao"/>
            </w:pPr>
            <w:r w:rsidRPr="00CE7AD4">
              <w:t>ADVOGADO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MT00009786 - XAVIER LEONIDAS DALLAGNOL </w:t>
            </w:r>
          </w:p>
        </w:tc>
      </w:tr>
      <w:tr w:rsidR="00CE7AD4" w:rsidRPr="00CE7AD4" w:rsidTr="00CE7AD4">
        <w:tc>
          <w:tcPr>
            <w:tcW w:w="2000" w:type="dxa"/>
            <w:shd w:val="clear" w:color="auto" w:fill="auto"/>
          </w:tcPr>
          <w:p w:rsidR="00CE7AD4" w:rsidRPr="00CE7AD4" w:rsidRDefault="00CE7AD4" w:rsidP="00CE7AD4">
            <w:pPr>
              <w:pStyle w:val="Identificao"/>
            </w:pPr>
            <w:r w:rsidRPr="00CE7AD4">
              <w:t>APELADO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INSTITUTO NACIONAL DE COLONIZACAO E REFORMA AGRARIA - INCRA </w:t>
            </w:r>
          </w:p>
        </w:tc>
      </w:tr>
      <w:tr w:rsidR="00CE7AD4" w:rsidRPr="00CE7AD4" w:rsidTr="00CE7AD4">
        <w:tc>
          <w:tcPr>
            <w:tcW w:w="2000" w:type="dxa"/>
            <w:shd w:val="clear" w:color="auto" w:fill="auto"/>
          </w:tcPr>
          <w:p w:rsidR="00CE7AD4" w:rsidRPr="00CE7AD4" w:rsidRDefault="00CE7AD4" w:rsidP="00CE7AD4">
            <w:pPr>
              <w:pStyle w:val="Identificao"/>
            </w:pPr>
            <w:r w:rsidRPr="00CE7AD4">
              <w:t>PROCURADOR</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PROCURADORIA REGIONAL FEDERAL DA 1A REGIAO </w:t>
            </w:r>
          </w:p>
        </w:tc>
      </w:tr>
      <w:tr w:rsidR="00CE7AD4" w:rsidRPr="00CE7AD4" w:rsidTr="00CE7AD4">
        <w:tc>
          <w:tcPr>
            <w:tcW w:w="2000" w:type="dxa"/>
            <w:shd w:val="clear" w:color="auto" w:fill="auto"/>
          </w:tcPr>
          <w:p w:rsidR="00CE7AD4" w:rsidRPr="00CE7AD4" w:rsidRDefault="00CE7AD4" w:rsidP="00CE7AD4">
            <w:pPr>
              <w:pStyle w:val="Identificao"/>
            </w:pPr>
            <w:r w:rsidRPr="00CE7AD4">
              <w:t>ASSISTENTE LITISCONSORCIAL</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MARIA DAS GRACAS PRESTES </w:t>
            </w:r>
          </w:p>
        </w:tc>
      </w:tr>
      <w:tr w:rsidR="00CE7AD4" w:rsidRPr="00CE7AD4" w:rsidTr="00CE7AD4">
        <w:tc>
          <w:tcPr>
            <w:tcW w:w="2000" w:type="dxa"/>
            <w:shd w:val="clear" w:color="auto" w:fill="auto"/>
          </w:tcPr>
          <w:p w:rsidR="00CE7AD4" w:rsidRPr="00CE7AD4" w:rsidRDefault="00CE7AD4" w:rsidP="00CE7AD4">
            <w:pPr>
              <w:pStyle w:val="Identificao"/>
            </w:pPr>
            <w:r w:rsidRPr="00CE7AD4">
              <w:t>ADVOGADO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MT0021488A - CELSO BORSATO BRAZ E </w:t>
            </w:r>
            <w:proofErr w:type="gramStart"/>
            <w:r w:rsidRPr="00CE7AD4">
              <w:t>OUTRO(</w:t>
            </w:r>
            <w:proofErr w:type="gramEnd"/>
            <w:r w:rsidRPr="00CE7AD4">
              <w:t>A)</w:t>
            </w:r>
          </w:p>
        </w:tc>
      </w:tr>
    </w:tbl>
    <w:p w:rsidR="0015179D" w:rsidRDefault="0015179D" w:rsidP="007E0C9D">
      <w:pPr>
        <w:pStyle w:val="assinatura"/>
        <w:jc w:val="left"/>
      </w:pPr>
    </w:p>
    <w:p w:rsidR="00CE7AD4" w:rsidRDefault="00CE7AD4" w:rsidP="00CE7AD4">
      <w:pPr>
        <w:pStyle w:val="centralizar"/>
      </w:pPr>
      <w:r>
        <w:t>R E L A T Ó R I O</w:t>
      </w:r>
    </w:p>
    <w:p w:rsidR="00CE7AD4" w:rsidRDefault="00CE7AD4" w:rsidP="00CE7AD4">
      <w:pPr>
        <w:pStyle w:val="Pargrafo"/>
      </w:pPr>
      <w:r>
        <w:t xml:space="preserve">Trata-se de apelação interposta por </w:t>
      </w:r>
      <w:proofErr w:type="spellStart"/>
      <w:r>
        <w:t>Derci</w:t>
      </w:r>
      <w:proofErr w:type="spellEnd"/>
      <w:r>
        <w:t xml:space="preserve"> </w:t>
      </w:r>
      <w:proofErr w:type="spellStart"/>
      <w:r>
        <w:t>Dallagnol</w:t>
      </w:r>
      <w:proofErr w:type="spellEnd"/>
      <w:r>
        <w:t xml:space="preserve"> </w:t>
      </w:r>
      <w:proofErr w:type="spellStart"/>
      <w:r>
        <w:t>Bassani</w:t>
      </w:r>
      <w:proofErr w:type="spellEnd"/>
      <w:r>
        <w:t xml:space="preserve"> contra sentença que, em ação de desapropriação para fins de reforma agrária ajuizada pelo Instituto Nacional de Colonização e Reforma Agrária – INCRA</w:t>
      </w:r>
      <w:proofErr w:type="gramStart"/>
      <w:r>
        <w:t>, julgou</w:t>
      </w:r>
      <w:proofErr w:type="gramEnd"/>
      <w:r>
        <w:t xml:space="preserve"> procedente o pedido para decretar a desapropriação do imóvel rural de propriedade da apelante em favor da autarquia federal.</w:t>
      </w:r>
    </w:p>
    <w:p w:rsidR="00CE7AD4" w:rsidRDefault="00CE7AD4" w:rsidP="00CE7AD4">
      <w:pPr>
        <w:pStyle w:val="Pargrafo"/>
      </w:pPr>
      <w:r>
        <w:t xml:space="preserve">O juiz </w:t>
      </w:r>
      <w:r>
        <w:rPr>
          <w:i/>
          <w:iCs/>
        </w:rPr>
        <w:t>a quo</w:t>
      </w:r>
      <w:r>
        <w:t xml:space="preserve"> fixou a indenização no montante de R$ 325.203,66 (trezentos e vinte e cinco mil, duzentos e três reais e sessenta e seis centavos), de acordo com o laudo administrativo, correspondente ao valor da terra nua e acervo florestal, a ser paga por meio de </w:t>
      </w:r>
      <w:proofErr w:type="spellStart"/>
      <w:r>
        <w:t>TDAs</w:t>
      </w:r>
      <w:proofErr w:type="spellEnd"/>
      <w:r>
        <w:t>, com cláusula de preservação de seu valor real e prazo de resgate de 05 (cinco) anos, tendo por termo inicial as datas de emissões dos títulos.</w:t>
      </w:r>
    </w:p>
    <w:p w:rsidR="00CE7AD4" w:rsidRDefault="00CE7AD4" w:rsidP="00CE7AD4">
      <w:pPr>
        <w:pStyle w:val="Pargrafo"/>
      </w:pPr>
      <w:r>
        <w:t>Foi considerada indevida a incidência de juros moratórios e compensatórios, condenando-se a parte expropriada ao ressarcimento das despesas processuais (honorários periciais) e ao pagamento das custas e honorários advocatícios, estes fixados em 1% (um por cento) do valor da indenização, nos termos do art. 19 da LC 76/93 e art. 20, § 4º, do CPC.</w:t>
      </w:r>
    </w:p>
    <w:p w:rsidR="00CE7AD4" w:rsidRDefault="00CE7AD4" w:rsidP="00CE7AD4">
      <w:pPr>
        <w:pStyle w:val="Pargrafo"/>
      </w:pPr>
      <w:r>
        <w:t xml:space="preserve">Em suas razões de apelação, alega a expropriada, em síntese, que: a) o relatório técnico de vistoria e avaliação não obedece a nenhuma sistemática rigorosa e precisa para a avaliação do imóvel rural; b) o laudo pericial elaborado foi absolutamente confiável, uma vez que cumpriu todos os ditames da ABNT e da NBR 14.653, utilizando o Método Comparativo Direto, o mais indicado para a avaliação de imóveis rurais; c) o juiz não demonstrou as razões pelas quais afastou o laudo do </w:t>
      </w:r>
      <w:proofErr w:type="spellStart"/>
      <w:r>
        <w:rPr>
          <w:i/>
          <w:iCs/>
        </w:rPr>
        <w:t>expert</w:t>
      </w:r>
      <w:proofErr w:type="spellEnd"/>
      <w:r>
        <w:rPr>
          <w:i/>
          <w:iCs/>
        </w:rPr>
        <w:t xml:space="preserve"> </w:t>
      </w:r>
      <w:r>
        <w:t xml:space="preserve">judicial; d) a jurisprudência dominante posiciona-se no sentido de que a justa indenização corresponde ao preço de mercado do imóvel encontrado na data da perícia; d) são cabíveis juros compensatórios de 6% (seis por cento) ao ano, no período compreendido entre 11/06/97 a 13/09/2001, e, nos demais períodos, de 12% (doze por cento) ao ano, nos termos da Súmula STF/618; e) também são cabíveis juros moratórios de 6% (seis por cento) ao ano, sobre a indenização da terra nua, paga por meio de </w:t>
      </w:r>
      <w:proofErr w:type="spellStart"/>
      <w:r>
        <w:t>TDAs</w:t>
      </w:r>
      <w:proofErr w:type="spellEnd"/>
      <w:r>
        <w:t>, a partir do trânsito em julgado.</w:t>
      </w:r>
    </w:p>
    <w:p w:rsidR="00CE7AD4" w:rsidRDefault="00CE7AD4" w:rsidP="00CE7AD4">
      <w:pPr>
        <w:pStyle w:val="Pargrafo"/>
      </w:pPr>
      <w:r>
        <w:t xml:space="preserve">Ao final, requer o provimento do recurso para que seja totalmente reformada a sentença, com a adoção do laudo pericial que fixou a indenização em R$ 3.739.446,17, com correção monetária a partir do laudo pericial, até o recebimento efetivo dos </w:t>
      </w:r>
      <w:proofErr w:type="spellStart"/>
      <w:r>
        <w:t>TDAs</w:t>
      </w:r>
      <w:proofErr w:type="spellEnd"/>
      <w:r>
        <w:t>; com a aplicação de juros compensatórios e moratórios e, ainda, o arbitramento de honorários advocatícios no percentual de 5% (cinco por cento) sobre o valor total da conta (fls. 836-850).</w:t>
      </w:r>
    </w:p>
    <w:p w:rsidR="00CE7AD4" w:rsidRDefault="00CE7AD4" w:rsidP="00CE7AD4">
      <w:pPr>
        <w:pStyle w:val="Pargrafo"/>
      </w:pPr>
      <w:r>
        <w:lastRenderedPageBreak/>
        <w:t>O INCRA apresentou as contrarrazões recursais (fls. 854-857/v).</w:t>
      </w:r>
    </w:p>
    <w:p w:rsidR="00CE7AD4" w:rsidRDefault="00CE7AD4" w:rsidP="00CE7AD4">
      <w:pPr>
        <w:pStyle w:val="Pargrafo"/>
      </w:pPr>
      <w:r>
        <w:t>A Procuradoria Regional da República opinou pelo desprovimento da apelação (fls. 866-871).</w:t>
      </w:r>
    </w:p>
    <w:p w:rsidR="00CE7AD4" w:rsidRDefault="00CE7AD4" w:rsidP="00CE7AD4">
      <w:pPr>
        <w:pStyle w:val="Pargrafo"/>
      </w:pPr>
      <w:r>
        <w:t>Peticionado nos autos, o advogado Geraldo Antônio Mendes da Silva (OAB/MT 2.894) informou sua renúncia ao patrocínio da parte expropriada, requerendo, ao final, o arbitramento de honorários advocatícios em seu favor, no percentual de 10% (dez por cento) sobre a conta de liquidação (fls. 873-877).</w:t>
      </w:r>
    </w:p>
    <w:p w:rsidR="00CE7AD4" w:rsidRDefault="00CE7AD4" w:rsidP="00CE7AD4">
      <w:pPr>
        <w:pStyle w:val="Pargrafo"/>
      </w:pPr>
      <w:r>
        <w:t xml:space="preserve">Em posterior manifestação, Maria das Graças Prestes informou ser cessionária dos direitos indenizatórios referentes ao imóvel expropriado, conforme escritura pública de cessão de direitos realizada por </w:t>
      </w:r>
      <w:proofErr w:type="spellStart"/>
      <w:r>
        <w:t>Derci</w:t>
      </w:r>
      <w:proofErr w:type="spellEnd"/>
      <w:r>
        <w:t xml:space="preserve"> </w:t>
      </w:r>
      <w:proofErr w:type="spellStart"/>
      <w:r>
        <w:t>Dallagnol</w:t>
      </w:r>
      <w:proofErr w:type="spellEnd"/>
      <w:r>
        <w:t xml:space="preserve"> </w:t>
      </w:r>
      <w:proofErr w:type="spellStart"/>
      <w:r>
        <w:t>Bassani</w:t>
      </w:r>
      <w:proofErr w:type="spellEnd"/>
      <w:r>
        <w:t>, razão pela qual pediu sua habilitação nos autos, com inclusão nos cadastros processuais e a consequente exclusão da parte cedente (fls. 898-909).</w:t>
      </w:r>
    </w:p>
    <w:p w:rsidR="00CE7AD4" w:rsidRDefault="00CE7AD4" w:rsidP="00CE7AD4">
      <w:pPr>
        <w:pStyle w:val="Pargrafo"/>
      </w:pPr>
      <w:r>
        <w:t>Intimado, o INCRA requereu o indeferimento do pedido de habilitação processual formulado pela cessionária (fls. 917).</w:t>
      </w:r>
    </w:p>
    <w:p w:rsidR="00CE7AD4" w:rsidRDefault="00CE7AD4" w:rsidP="00CE7AD4">
      <w:pPr>
        <w:pStyle w:val="Pargrafo"/>
      </w:pPr>
      <w:r>
        <w:t>Com vista dos autos, a Procuradoria Regional da República defendeu a impossibilidade de sucessão das partes, ante a ausência de concordância do INCRA, a teor do art. 108 e 109, § 1º, do CPC, opinando, contudo, pela admissão da interessada como assistente litisconsorcial, nos termos do art. 109, § 2º, do CPC (fls. 923-924).</w:t>
      </w:r>
    </w:p>
    <w:p w:rsidR="00CE7AD4" w:rsidRDefault="00CE7AD4" w:rsidP="00CE7AD4">
      <w:pPr>
        <w:pStyle w:val="Pargrafo"/>
      </w:pPr>
      <w:r>
        <w:t xml:space="preserve">Por meio da decisão de fls. 926-927, foi deferido o ingresso de Maria das Graças Prestes no feito, na condição de assistente litisconsorcial da apelante, bem como </w:t>
      </w:r>
      <w:proofErr w:type="gramStart"/>
      <w:r>
        <w:t>deliberou-se</w:t>
      </w:r>
      <w:proofErr w:type="gramEnd"/>
      <w:r>
        <w:t xml:space="preserve"> que o pedido do </w:t>
      </w:r>
      <w:bookmarkStart w:id="0" w:name="__DdeLink__1564_891191845"/>
      <w:r>
        <w:t xml:space="preserve">advogado Geraldo Antônio Mendes da Silva (OAB/MT 2.894) </w:t>
      </w:r>
      <w:bookmarkEnd w:id="0"/>
      <w:r>
        <w:t>de arbitramento de seus honorários advocatícios deveria ser apreciado por ocasião do cumprimento de sentença.</w:t>
      </w:r>
    </w:p>
    <w:p w:rsidR="00CE7AD4" w:rsidRDefault="00CE7AD4" w:rsidP="00CE7AD4">
      <w:pPr>
        <w:pStyle w:val="Pargrafo"/>
        <w:rPr>
          <w:szCs w:val="22"/>
        </w:rPr>
      </w:pPr>
      <w:r>
        <w:t>É o relatório</w:t>
      </w:r>
      <w:r>
        <w:rPr>
          <w:szCs w:val="22"/>
        </w:rPr>
        <w:t>.</w:t>
      </w:r>
    </w:p>
    <w:p w:rsidR="00CE7AD4" w:rsidRDefault="00CE7AD4" w:rsidP="00CE7AD4">
      <w:pPr>
        <w:pStyle w:val="centralizar"/>
      </w:pPr>
      <w:r>
        <w:t>V O T O</w:t>
      </w:r>
    </w:p>
    <w:p w:rsidR="00CE7AD4" w:rsidRDefault="00CE7AD4" w:rsidP="00CE7AD4">
      <w:pPr>
        <w:pStyle w:val="Pargrafo"/>
      </w:pPr>
      <w:r>
        <w:t xml:space="preserve">O Instituto Nacional de Colonização e Reforma Agrária – INCRA ajuizou ação de desapropriação para fins de reforma agrária em desfavor de </w:t>
      </w:r>
      <w:proofErr w:type="spellStart"/>
      <w:r>
        <w:t>Derci</w:t>
      </w:r>
      <w:proofErr w:type="spellEnd"/>
      <w:r>
        <w:t xml:space="preserve"> </w:t>
      </w:r>
      <w:proofErr w:type="spellStart"/>
      <w:r>
        <w:t>Dallagnol</w:t>
      </w:r>
      <w:proofErr w:type="spellEnd"/>
      <w:r>
        <w:t xml:space="preserve"> </w:t>
      </w:r>
      <w:proofErr w:type="spellStart"/>
      <w:proofErr w:type="gramStart"/>
      <w:r>
        <w:t>Bassani</w:t>
      </w:r>
      <w:proofErr w:type="spellEnd"/>
      <w:r>
        <w:t xml:space="preserve"> ,</w:t>
      </w:r>
      <w:proofErr w:type="gramEnd"/>
      <w:r>
        <w:t xml:space="preserve"> objetivando a aquisição da propriedade do imóvel rural denominado “Gleba </w:t>
      </w:r>
      <w:proofErr w:type="spellStart"/>
      <w:r>
        <w:t>Japuranã</w:t>
      </w:r>
      <w:proofErr w:type="spellEnd"/>
      <w:r>
        <w:t xml:space="preserve"> - I”, localizado no município de Juara/MT, com área medida de 3.599,7749 ha, ao que ofertou o valor de R$ 325.203,66 (trezentos e vinte e cinco mil, duzentos e três reais e sessenta e seis centavos).</w:t>
      </w:r>
    </w:p>
    <w:p w:rsidR="00470EAE" w:rsidRDefault="00470EAE" w:rsidP="00CE7AD4">
      <w:pPr>
        <w:pStyle w:val="Pargrafo"/>
      </w:pPr>
      <w:r>
        <w:t>Inicialmente, registro que houve uma primeira sentença proferida pelo juiz de primeiro grau, a qual, contudo, foi reformada pelo Tribunal por não ter sido realizada a necessária perícia judicial (</w:t>
      </w:r>
      <w:proofErr w:type="spellStart"/>
      <w:proofErr w:type="gramStart"/>
      <w:r>
        <w:t>Ap</w:t>
      </w:r>
      <w:proofErr w:type="spellEnd"/>
      <w:proofErr w:type="gramEnd"/>
      <w:r>
        <w:t xml:space="preserve"> </w:t>
      </w:r>
      <w:r w:rsidRPr="00470EAE">
        <w:t>1999.36.00.001054-1/MT</w:t>
      </w:r>
      <w:r>
        <w:t>, Rel. Juiz Federal Marcus Vinícius Reis Bastos (</w:t>
      </w:r>
      <w:proofErr w:type="spellStart"/>
      <w:r>
        <w:t>Conv</w:t>
      </w:r>
      <w:proofErr w:type="spellEnd"/>
      <w:r>
        <w:t>.), Quarta Turma, DJ 26/11/2004).</w:t>
      </w:r>
    </w:p>
    <w:p w:rsidR="00CE7AD4" w:rsidRDefault="00CE7AD4" w:rsidP="00CE7AD4">
      <w:pPr>
        <w:pStyle w:val="Pargrafo"/>
      </w:pPr>
      <w:r>
        <w:t xml:space="preserve">O juiz </w:t>
      </w:r>
      <w:r>
        <w:rPr>
          <w:i/>
        </w:rPr>
        <w:t>a quo</w:t>
      </w:r>
      <w:r>
        <w:t xml:space="preserve"> proferiu </w:t>
      </w:r>
      <w:r w:rsidR="00470EAE">
        <w:t xml:space="preserve">nova </w:t>
      </w:r>
      <w:r>
        <w:t xml:space="preserve">sentença com a seguinte fundamentação, no essencial, </w:t>
      </w:r>
      <w:r>
        <w:rPr>
          <w:i/>
        </w:rPr>
        <w:t xml:space="preserve">verbis </w:t>
      </w:r>
      <w:r>
        <w:t>(fls 806-812):</w:t>
      </w:r>
    </w:p>
    <w:p w:rsidR="00CE7AD4" w:rsidRDefault="00CE7AD4" w:rsidP="00CE7AD4">
      <w:pPr>
        <w:pStyle w:val="Transcrio"/>
      </w:pPr>
      <w:r>
        <w:tab/>
        <w:t>(…).</w:t>
      </w:r>
    </w:p>
    <w:p w:rsidR="00CE7AD4" w:rsidRDefault="00CE7AD4" w:rsidP="00CE7AD4">
      <w:pPr>
        <w:pStyle w:val="Transcrio"/>
      </w:pPr>
      <w:r>
        <w:tab/>
        <w:t xml:space="preserve">A indenização devida aos titulares dominiais de imóveis desapropriados deve guardar necessariamente harmonia com o artigo 12 da Lei 8.629/93, cuja atual redação resulta da Medida Provisória nº 2.183-53/2001. O dispositivo legal limita o montante da restituição patrimonial ao valor de mercado do imóvel, além obviamente de ditar outras diretrizes a serem observadas para a composição da indenização a ser paga aos expropriados. Há um caminho legal a ser trilhado, para onde devem ser canalizadas informações de órgãos municipais, estaduais e federais; cartórios de registro imobiliário; prefeitura; sindicatos; associações de produtores rurais; escrituras públicas de compra e venda de imóveis devidamente averbadas; imobiliárias; bancos; e corretores em geral etc. A </w:t>
      </w:r>
      <w:r>
        <w:lastRenderedPageBreak/>
        <w:t>partir do conjunto do universo pesquisado, o que impõe a vedação à desconsideração de qualquer dado colhido, se definirá o valor de mercado do imóvel.</w:t>
      </w:r>
    </w:p>
    <w:p w:rsidR="00CE7AD4" w:rsidRDefault="00CE7AD4" w:rsidP="00CE7AD4">
      <w:pPr>
        <w:pStyle w:val="Transcrio"/>
      </w:pPr>
      <w:r>
        <w:tab/>
        <w:t xml:space="preserve">Atento ao que acima se </w:t>
      </w:r>
      <w:proofErr w:type="gramStart"/>
      <w:r>
        <w:t>especificou,</w:t>
      </w:r>
      <w:proofErr w:type="gramEnd"/>
      <w:r>
        <w:t xml:space="preserve"> registro que a Expropriada adquiriu o imóvel objeto da lide em 10/12/1997, data esta muito próxima da publicação do decreto de desapropriação, que se deu em 28/09/1998 (fl. 13), sendo imprescindível considerar-se o que consta da escritura encartada à fl. 12 destes autos, já que representativa da transação imobiliária pertinente ao bem litigioso, cujo valor pago foi de R$ 151.190,00 (cento e cinqüenta e um mil e cento e noventa reais), equivalente a R$ 41,99 (quarenta e um reais e noventa e nove centavos) por hectare da área.</w:t>
      </w:r>
    </w:p>
    <w:p w:rsidR="00CE7AD4" w:rsidRDefault="00CE7AD4" w:rsidP="00CE7AD4">
      <w:pPr>
        <w:pStyle w:val="Transcrio"/>
      </w:pPr>
      <w:r>
        <w:tab/>
        <w:t xml:space="preserve">O valor destacado é bem inferior ao montante apurado nos dois laudos técnicos produzidos nestes autos, quais </w:t>
      </w:r>
      <w:proofErr w:type="gramStart"/>
      <w:r>
        <w:t>sejam,</w:t>
      </w:r>
      <w:proofErr w:type="gramEnd"/>
      <w:r>
        <w:t xml:space="preserve"> o administrativo de fls. 21/49 e aquele confeccionado pelo perito do Juízo e juntado às fls. 599/654. No primeiro, apurou-se o montante indenizatório de R$ 325.203,66 (trezentos e vinte e cinco mil e duzentos e três reais e sessenta e seis centavos), que corresponde atualmente a R$ 800.887,82 (oitocentos mil e oitocentos e oitenta e sete reais e oitenta e dois centavos), segundo atualização da Contadoria do Juízo. No segundo, o valor encontrado foi de R$ 3.739.446,17 (três milhões e setecentos e trinta e nove mil e quatrocentos e quarenta e seis reais e dezessete centavos). O laudo administrativo é de 25/05/1998 e a perícia judicial foi realizada em</w:t>
      </w:r>
    </w:p>
    <w:p w:rsidR="00CE7AD4" w:rsidRDefault="00CE7AD4" w:rsidP="00CE7AD4">
      <w:pPr>
        <w:pStyle w:val="Transcrio"/>
      </w:pPr>
      <w:r>
        <w:t>20/10/2010.</w:t>
      </w:r>
    </w:p>
    <w:p w:rsidR="00CE7AD4" w:rsidRDefault="00CE7AD4" w:rsidP="00CE7AD4">
      <w:pPr>
        <w:pStyle w:val="Transcrio"/>
      </w:pPr>
      <w:r>
        <w:tab/>
        <w:t xml:space="preserve">A transação imobiliária, ao que se </w:t>
      </w:r>
      <w:proofErr w:type="gramStart"/>
      <w:r>
        <w:t>nota,</w:t>
      </w:r>
      <w:proofErr w:type="gramEnd"/>
      <w:r>
        <w:t xml:space="preserve"> fora recente em relação ao decreto expropriatório. Entre a compra realizada pela Expropriada e a data de publicação do decreto expropriatório, há um lapso temporal de apenas 09 (nove) meses. Assim, o valor em questão não pode ser desconhecido pelo Juízo.</w:t>
      </w:r>
    </w:p>
    <w:p w:rsidR="00CE7AD4" w:rsidRDefault="00CE7AD4" w:rsidP="00CE7AD4">
      <w:pPr>
        <w:pStyle w:val="Transcrio"/>
      </w:pPr>
      <w:r>
        <w:tab/>
        <w:t xml:space="preserve">Analisando o valor da compra acima mencionado e aqueles consignados a título de indenização pelo perito judicial e pelo </w:t>
      </w:r>
      <w:proofErr w:type="spellStart"/>
      <w:proofErr w:type="gramStart"/>
      <w:r>
        <w:t>Incra</w:t>
      </w:r>
      <w:proofErr w:type="spellEnd"/>
      <w:proofErr w:type="gramEnd"/>
      <w:r>
        <w:t xml:space="preserve">, verifica-se que estes últimos são muito superiores ao montante pago pela proprietária do imóvel, onde se constata que a desapropriação propiciaria um ganho extraordinário e injustificável para a Expropriada. Nenhum investimento daria, em tão curto espaço de tempo, tamanha rentabilidade. Em 09 meses, a Expropriada teria um incremento abissal de seu capital decorrente do bom negócio efetuado em face da desapropriação do imóvel, na hipótese de acolhimento do preço apurado vistor do Juízo. </w:t>
      </w:r>
      <w:proofErr w:type="gramStart"/>
      <w:r>
        <w:t>No tempos</w:t>
      </w:r>
      <w:proofErr w:type="gramEnd"/>
      <w:r>
        <w:t xml:space="preserve"> atuais, nenhum investimento, negocio ou qualquer outra forma legal de auferir ganhos permite ao aplicador uma rentabilidade desse porte em lapso temporal semelhante ao transcorrido entre a data da compra do imóvel pela Expropriada aquela da publicação do decreto de desapropriação da área.</w:t>
      </w:r>
    </w:p>
    <w:p w:rsidR="00CE7AD4" w:rsidRDefault="00CE7AD4" w:rsidP="00CE7AD4">
      <w:pPr>
        <w:pStyle w:val="Transcrio"/>
      </w:pPr>
      <w:r>
        <w:tab/>
        <w:t xml:space="preserve">O instituto da desapropriação para fins de reforma agrária, conforme expressa dicção dos artigos 184 e 186 da Constituição Federal, tem por escopo justamente fazer com que a propriedade rural cumpra a sua função social. Para aquelas propriedades </w:t>
      </w:r>
      <w:proofErr w:type="gramStart"/>
      <w:r>
        <w:t>rurais desprovidas de aproveitamento racional e adequado</w:t>
      </w:r>
      <w:proofErr w:type="gramEnd"/>
      <w:r>
        <w:t xml:space="preserve">, onde o meio ambiente não seja respeitado, com relações de trabalho ilegais ou ainda quando a exploração do imóvel não se faça em benefício do bem-estar dos proprietários ou trabalhadores, possibilita a Carta Magna que venham a ser desapropriadas, destinando-as à política de reforma agrária. A par dessa destinação constitucional, torna-se absolutamente contrária à finalidade da desapropriação a </w:t>
      </w:r>
      <w:r>
        <w:lastRenderedPageBreak/>
        <w:t>indenização que venha, na verdade, incentivar a manutenção de terras improdutivas, adquiridas/vendidas por valores pequenos e depois expropriadas com uma boa margem de rentabilidade para o adquirente.</w:t>
      </w:r>
    </w:p>
    <w:p w:rsidR="00CE7AD4" w:rsidRDefault="00CE7AD4" w:rsidP="00CE7AD4">
      <w:pPr>
        <w:pStyle w:val="Transcrio"/>
      </w:pPr>
      <w:r>
        <w:tab/>
        <w:t>Logo, o valor pago pela Expropriada em face da compra, representada pela matrícula encartada aos autos, é o referencial para a indenização do imóvel. Constitui-se no valor de mercado, de fato, já que fora o preço pago em recente transação imobiliária envolvendo a área objeto deste feito.</w:t>
      </w:r>
    </w:p>
    <w:p w:rsidR="00CE7AD4" w:rsidRDefault="00CE7AD4" w:rsidP="00CE7AD4">
      <w:pPr>
        <w:pStyle w:val="Transcrio"/>
      </w:pPr>
      <w:r>
        <w:tab/>
        <w:t>O argumento de que o valor lançado para fins de registro não reflete o real preço pago pelo imóvel não pode ser admitido, porquanto não há provas em sentido contrário ao averbado em cartório. O registro imobiliário, ademais, goza de Fé Pública, gerando-lhe a presunção de legalidade e legitimidade quanto à sua regularidade e informações nele consignadas, não podendo o Poder Judiciário admitir e presumir que o documento expedido pelo serviço notarial seja resultado dos crimes de falsidade ideológica e sonegação fiscal, cuja prática obviamente é refutada pela Expropriada.</w:t>
      </w:r>
    </w:p>
    <w:p w:rsidR="00CE7AD4" w:rsidRDefault="00CE7AD4" w:rsidP="00CE7AD4">
      <w:pPr>
        <w:pStyle w:val="Transcrio"/>
      </w:pPr>
      <w:r>
        <w:tab/>
        <w:t>Contudo, mesmo sendo certo concluir-se que o valor despendido pela proprietária deve ser considerado o preço de mercado do imóvel, não se pode desconsiderar a eventual valorização do bem desde a sua aquisição e a correção das quantias envolvidas nas transações mencionadas. Nesse sentido, impõe-se o acolhimento do valor da indenização apurado pelo laudo administrativo de fls. 21/49, pois corresponde, ainda que além da simples valorização do bem após a desapropriação, ao ganho esperado e à atualização dos preços envolvidos na transação imobiliária, rejeitando-se as conclusões de fls. 599/654, na forma do art. 436 do CPC.</w:t>
      </w:r>
    </w:p>
    <w:p w:rsidR="00CE7AD4" w:rsidRDefault="00CE7AD4" w:rsidP="00CE7AD4">
      <w:pPr>
        <w:pStyle w:val="Transcrio"/>
      </w:pPr>
      <w:r>
        <w:tab/>
        <w:t>Por fim, tenho que o valor atualizado do depósito inicial (R$ 800.887,82) guarda harmonia com a "Tabela Referencial de Preços de Terras no Estado de Mato Grosso", publicada pelo INCRA anualmente, que é um seguro instrumento de informação para a fixação do valor de mercado do imóvel desapropriado, subsidiando o Juízo na apreciação do conteúdo dos laudos técnicos juntados aos autos, no intuito de se estabelecer qual deles melhor atende ao postulado constitucional da justeza da indenização. A última edição da referida tabela é de abril/2010 (</w:t>
      </w:r>
      <w:hyperlink r:id="rId7" w:history="1">
        <w:r>
          <w:rPr>
            <w:rStyle w:val="LinkdaInternet"/>
          </w:rPr>
          <w:t>http://www.incra.gov.br/portal/images/arquivos/planilha_ref_preco_terras_incra_mt_2010.pdt</w:t>
        </w:r>
      </w:hyperlink>
      <w:r>
        <w:t>).</w:t>
      </w:r>
    </w:p>
    <w:p w:rsidR="00CE7AD4" w:rsidRDefault="00CE7AD4" w:rsidP="00CE7AD4">
      <w:pPr>
        <w:pStyle w:val="Transcrio"/>
      </w:pPr>
      <w:r>
        <w:tab/>
        <w:t>Quando fora confeccionado o laudo administrativo de vistoria e avaliação, o valor apurado para o hectare de terra nua era superior àquele presente na tabela referencial vigente para o ano de 1998. Portanto, o depósito prévio, decorrente da avaliação presente na peça técnica de fls. 21/49, representou, à época do ajuizamento desta ação de desapropriação o valor de mercado do imóvel desapropriado, já que era superior montante contido na "Tabela Referencial de Preços de Terras no Estado de Mato Grosso" para aquele ano.</w:t>
      </w:r>
    </w:p>
    <w:p w:rsidR="00CE7AD4" w:rsidRDefault="00CE7AD4" w:rsidP="00CE7AD4">
      <w:pPr>
        <w:pStyle w:val="Transcrio"/>
      </w:pPr>
      <w:r>
        <w:tab/>
        <w:t xml:space="preserve">O valor da indenização ora arbitrado é igual ao ofertado pelo INCRA com a inicial. Dessa sorte, nos termos do artigo 1° da Medida Provisória n° 2.183-56/2001 e Emenda Constitucional n° 33/2001 não são devidos juros moratórios e/ou compensatórios, estes últimos ainda ante a ausência de exploração do imóvel pela Expropriada. Constato também a inexistência de mora, já que o valor do depósito inicial é igual ao montante indenizatório albergado nesta sentença, aspecto que afasta a possibilidade de pagamento de juros a esse título. Por sua vez, além do retro explicitado </w:t>
      </w:r>
      <w:r>
        <w:lastRenderedPageBreak/>
        <w:t>quanto a não exploração, os juros compensatórios, que se destinam a indenizar a perda antecipada da propriedade, não são devidos quando o imóvel não cumpre a sua função social ou esteja ocupado por posseiros, como no vertente caso, o que significa que não vem sendo explorado, não havendo, destarte, nada a ser reparado à Expropriada quanto ao referido acessório.</w:t>
      </w:r>
    </w:p>
    <w:p w:rsidR="00CE7AD4" w:rsidRDefault="00CE7AD4" w:rsidP="00CE7AD4">
      <w:pPr>
        <w:pStyle w:val="Transcrio"/>
      </w:pPr>
      <w:r>
        <w:tab/>
        <w:t>Não foi documentado o exercício de qualquer atividade de exploração econômica. Não há plano de manejo, autorização e evidência de exploração e comercialização devidamente licenciados de madeiras, bem como inexiste reserva legal averbada. Ademais, como a desapropriação por interesse social para fins de reforma agrária decorre de penalidade pelo não Cumprimento da função social do imóvel, impossível o pagamento de juros compensatórios ante o reconhecimento explícito no decreto presidencial de não exploração do bem por sua proprietária.</w:t>
      </w:r>
    </w:p>
    <w:p w:rsidR="00CE7AD4" w:rsidRDefault="00CE7AD4" w:rsidP="00CE7AD4">
      <w:pPr>
        <w:pStyle w:val="Transcrio"/>
      </w:pPr>
      <w:r>
        <w:tab/>
      </w:r>
      <w:r>
        <w:tab/>
      </w:r>
      <w:r>
        <w:tab/>
      </w:r>
      <w:r>
        <w:tab/>
      </w:r>
      <w:r>
        <w:rPr>
          <w:b/>
          <w:bCs/>
        </w:rPr>
        <w:t>DISPOSITIVO</w:t>
      </w:r>
    </w:p>
    <w:p w:rsidR="00CE7AD4" w:rsidRDefault="00CE7AD4" w:rsidP="00CE7AD4">
      <w:pPr>
        <w:pStyle w:val="Transcrio"/>
      </w:pPr>
      <w:r>
        <w:tab/>
        <w:t xml:space="preserve">Com efeito, JULGO PROCEDENTE o pedido inicial e como corolário, fixo a indenização em face da expropriação do imóvel rural denominado "Gleba </w:t>
      </w:r>
      <w:proofErr w:type="spellStart"/>
      <w:r>
        <w:t>Japuranã</w:t>
      </w:r>
      <w:proofErr w:type="spellEnd"/>
      <w:r>
        <w:t xml:space="preserve"> - I, Figura V”, que declaro definitivamente incorporado ao patrimônio do Expropriante, em R$ 325.203,66 (trezentos e vinte e cinco mil e duzentos e </w:t>
      </w:r>
      <w:proofErr w:type="spellStart"/>
      <w:proofErr w:type="gramStart"/>
      <w:r>
        <w:t>tr</w:t>
      </w:r>
      <w:proofErr w:type="spellEnd"/>
      <w:proofErr w:type="gramEnd"/>
      <w:r>
        <w:t>#s reais e sessenta e seis centavos), para terra nua e seu acervo florestal, cujo pagamento será em Títulos da Dívida Agrária, com cláusula de preservação do valor real e prazo de resgate de 05, (cinco) anos, tendo por termo a quo" a data de suas emissões.</w:t>
      </w:r>
    </w:p>
    <w:p w:rsidR="00CE7AD4" w:rsidRDefault="00CE7AD4" w:rsidP="00CE7AD4">
      <w:pPr>
        <w:pStyle w:val="Transcrio"/>
      </w:pPr>
      <w:r>
        <w:tab/>
        <w:t>Condeno a Expropriada no ressarcimento das despesas processuais (honorários periciais) e no pagamento das custas e honorários advocatícios, que arbitro em 1% do valor da indenização ora arbitrado, nos termos dos artigos 19 da Lei Complementar n° 76/93 e 20, parágrafo 40, do CPC.</w:t>
      </w:r>
    </w:p>
    <w:p w:rsidR="00CE7AD4" w:rsidRDefault="00CE7AD4" w:rsidP="00CE7AD4">
      <w:pPr>
        <w:pStyle w:val="Transcrio"/>
        <w:ind w:left="0" w:firstLine="1474"/>
        <w:rPr>
          <w:i w:val="0"/>
        </w:rPr>
      </w:pPr>
    </w:p>
    <w:p w:rsidR="00CE7AD4" w:rsidRDefault="00CE7AD4" w:rsidP="00CE7AD4">
      <w:pPr>
        <w:pStyle w:val="Transcrio"/>
        <w:ind w:left="0" w:firstLine="1474"/>
      </w:pPr>
      <w:r>
        <w:rPr>
          <w:i w:val="0"/>
        </w:rPr>
        <w:t xml:space="preserve">Como se vê, o juiz de primeiro grau adotou as conclusões do laudo administrativo confeccionado em 25/05/1998 (fls. 20-49), ao fundamento de que a avaliação realizada pelo INCRA representava, à época do ajuizamento da ação de desapropriação, o valor de mercado do imóvel expropriado, porquanto corresponderia ao valor pago pela expropriada quando da aquisição do imóvel objeto da ação de desapropriação, em dezembro/97, devidamente atualizado e corrigido. </w:t>
      </w:r>
    </w:p>
    <w:p w:rsidR="002B24B6" w:rsidRDefault="002B24B6" w:rsidP="00CE7AD4">
      <w:pPr>
        <w:pStyle w:val="Transcrio"/>
        <w:ind w:left="0" w:firstLine="1474"/>
        <w:rPr>
          <w:i w:val="0"/>
        </w:rPr>
      </w:pPr>
      <w:r w:rsidRPr="007E0C9D">
        <w:rPr>
          <w:i w:val="0"/>
        </w:rPr>
        <w:t>Inicialmente, deve-se acentuar, uma vez mais, que, no caso, o juízo houvera proferido sentença sem a realização do laudo pericial judicial, sendo que, precisamente por isso, o Tribunal reformou a sentença originária, determinando ao juízo a realização da perícia inicialmente não realizada. Isso também explica, obviamente, o prazo de tempo mais alargado consumido na elaboração do laudo técnico judicial.</w:t>
      </w:r>
    </w:p>
    <w:p w:rsidR="00CE7AD4" w:rsidRDefault="00CE7AD4" w:rsidP="00CE7AD4">
      <w:pPr>
        <w:pStyle w:val="Transcrio"/>
        <w:ind w:left="0" w:firstLine="1474"/>
      </w:pPr>
      <w:r>
        <w:rPr>
          <w:i w:val="0"/>
        </w:rPr>
        <w:t>Pois bem. Em atendimento ao comando constitucional da justa e prévia indenização (art. 5º, inciso XXIV, da CF), o art. 12,</w:t>
      </w:r>
      <w:r>
        <w:rPr>
          <w:iCs/>
        </w:rPr>
        <w:t xml:space="preserve"> caput</w:t>
      </w:r>
      <w:r>
        <w:rPr>
          <w:i w:val="0"/>
        </w:rPr>
        <w:t>,</w:t>
      </w:r>
      <w:r>
        <w:rPr>
          <w:iCs/>
        </w:rPr>
        <w:t xml:space="preserve"> </w:t>
      </w:r>
      <w:r>
        <w:rPr>
          <w:i w:val="0"/>
        </w:rPr>
        <w:t xml:space="preserve">da Lei 8.629/93 estabelece que se </w:t>
      </w:r>
      <w:proofErr w:type="gramStart"/>
      <w:r>
        <w:rPr>
          <w:i w:val="0"/>
        </w:rPr>
        <w:t>considera</w:t>
      </w:r>
      <w:proofErr w:type="gramEnd"/>
      <w:r>
        <w:rPr>
          <w:i w:val="0"/>
        </w:rPr>
        <w:t xml:space="preserve"> justa a indenização a que reflita o preço atual de mercado do imóvel.</w:t>
      </w:r>
    </w:p>
    <w:p w:rsidR="00CE7AD4" w:rsidRDefault="00CE7AD4" w:rsidP="00CE7AD4">
      <w:pPr>
        <w:pStyle w:val="Transcrio"/>
        <w:ind w:left="0" w:firstLine="1474"/>
      </w:pPr>
      <w:r>
        <w:rPr>
          <w:i w:val="0"/>
        </w:rPr>
        <w:t>Sobre o tema, a jurisprudência do Superior Tribunal de Justiça está consolidada no sentido de que, para uma justa indenização, deve ser considerada a avaliação na data da perícia oficial, por se mostrar mais consentânea com o valor de mercado do imóvel.</w:t>
      </w:r>
    </w:p>
    <w:p w:rsidR="00CE7AD4" w:rsidRDefault="00CE7AD4" w:rsidP="00CE7AD4">
      <w:pPr>
        <w:pStyle w:val="Transcrio"/>
        <w:ind w:left="0" w:firstLine="1474"/>
      </w:pPr>
      <w:r>
        <w:rPr>
          <w:i w:val="0"/>
        </w:rPr>
        <w:t>Cito:</w:t>
      </w:r>
    </w:p>
    <w:p w:rsidR="00CE7AD4" w:rsidRDefault="00CE7AD4" w:rsidP="00CE7AD4">
      <w:pPr>
        <w:pStyle w:val="Transcrio"/>
      </w:pPr>
      <w:r>
        <w:t>PROCESSUAL CIVIL E ADMINISTRATIVO. DESAPROPRIAÇÃO. VALOR DA JUSTA INDENIZAÇÃO. CONTEMPORANEIDADE. PRECEDENTES.</w:t>
      </w:r>
    </w:p>
    <w:p w:rsidR="00CE7AD4" w:rsidRDefault="00CE7AD4" w:rsidP="00CE7AD4">
      <w:pPr>
        <w:pStyle w:val="Transcrio"/>
      </w:pPr>
      <w:r>
        <w:t>1. (…).</w:t>
      </w:r>
    </w:p>
    <w:p w:rsidR="00CE7AD4" w:rsidRDefault="00CE7AD4" w:rsidP="00CE7AD4">
      <w:pPr>
        <w:pStyle w:val="Transcrio"/>
      </w:pPr>
      <w:r>
        <w:t xml:space="preserve">2. De acordo com a jurisprudência desta Corte, em se tratando de desapropriação, o valor da indenização deve </w:t>
      </w:r>
      <w:proofErr w:type="gramStart"/>
      <w:r>
        <w:t>ser,</w:t>
      </w:r>
      <w:proofErr w:type="gramEnd"/>
      <w:r>
        <w:t xml:space="preserve"> em regra, </w:t>
      </w:r>
      <w:r>
        <w:lastRenderedPageBreak/>
        <w:t>contemporâneo à avaliação judicial, por refletir melhor o preço de mercado à época em que foi elaborado o laudo oficial.</w:t>
      </w:r>
    </w:p>
    <w:p w:rsidR="00CE7AD4" w:rsidRDefault="00CE7AD4" w:rsidP="00CE7AD4">
      <w:pPr>
        <w:pStyle w:val="Transcrio"/>
      </w:pPr>
      <w:r>
        <w:t>3. Hipótese em que o Tribunal de origem chancelou o valor apurado pelo</w:t>
      </w:r>
      <w:proofErr w:type="gramStart"/>
      <w:r>
        <w:t xml:space="preserve">  </w:t>
      </w:r>
      <w:proofErr w:type="gramEnd"/>
      <w:r>
        <w:t>laudo oficial, por entender que melhor refletiu o preço de mercado do imóvel à época de sua elaboração.</w:t>
      </w:r>
    </w:p>
    <w:p w:rsidR="00CE7AD4" w:rsidRDefault="00CE7AD4" w:rsidP="00CE7AD4">
      <w:pPr>
        <w:pStyle w:val="Transcrio"/>
      </w:pPr>
      <w:r>
        <w:t>4. Agravo interno desprovido.</w:t>
      </w:r>
    </w:p>
    <w:p w:rsidR="00CE7AD4" w:rsidRDefault="00CE7AD4" w:rsidP="00CE7AD4">
      <w:pPr>
        <w:pStyle w:val="Transcrio"/>
      </w:pPr>
      <w:r>
        <w:t>(</w:t>
      </w:r>
      <w:proofErr w:type="gramStart"/>
      <w:r>
        <w:t>AgInt</w:t>
      </w:r>
      <w:proofErr w:type="gramEnd"/>
      <w:r>
        <w:t xml:space="preserve"> no AREsp 223.222/CE, Rel. Ministro Gurgel de Faria, Primeira Turma, DJe 05/04/2018)</w:t>
      </w:r>
    </w:p>
    <w:p w:rsidR="00CE7AD4" w:rsidRDefault="00CE7AD4" w:rsidP="00CE7AD4">
      <w:pPr>
        <w:pStyle w:val="Transcrio"/>
      </w:pPr>
    </w:p>
    <w:p w:rsidR="00CE7AD4" w:rsidRDefault="00CE7AD4" w:rsidP="00CE7AD4">
      <w:pPr>
        <w:pStyle w:val="Transcrio"/>
      </w:pPr>
      <w:r>
        <w:t>PROCESSUAL CIVIL E ADMINISTRATIVO. DESAPROPRIAÇÃO PARA</w:t>
      </w:r>
      <w:proofErr w:type="gramStart"/>
      <w:r>
        <w:t xml:space="preserve">  </w:t>
      </w:r>
      <w:proofErr w:type="gramEnd"/>
      <w:r>
        <w:t>FINS DE REFORMA AGRÁRIA. JUROS MORATÓRIOS E</w:t>
      </w:r>
      <w:proofErr w:type="gramStart"/>
      <w:r>
        <w:t xml:space="preserve">  </w:t>
      </w:r>
      <w:proofErr w:type="gramEnd"/>
      <w:r>
        <w:t>COMPENSATÓRIOS. VALOR DA INDENIZAÇÃO. OFENSA AO ART. 1.022 DO CPC NÃO CONFIGURADA. REEXAME DO CONTEXTO</w:t>
      </w:r>
      <w:proofErr w:type="gramStart"/>
      <w:r>
        <w:t xml:space="preserve">    </w:t>
      </w:r>
      <w:proofErr w:type="gramEnd"/>
      <w:r>
        <w:t>FÁTICO-PROBATÓRIO. SÚMULA 7/STJ. DEFICIÊNCIA NA FUNDAMENTAÇÃO. SÚMULA 284/STF.</w:t>
      </w:r>
    </w:p>
    <w:p w:rsidR="00CE7AD4" w:rsidRDefault="00CE7AD4" w:rsidP="00CE7AD4">
      <w:pPr>
        <w:pStyle w:val="Transcrio"/>
      </w:pPr>
      <w:r>
        <w:t>1. (…).</w:t>
      </w:r>
    </w:p>
    <w:p w:rsidR="00CE7AD4" w:rsidRDefault="00CE7AD4" w:rsidP="00CE7AD4">
      <w:pPr>
        <w:pStyle w:val="Transcrio"/>
      </w:pPr>
      <w:r>
        <w:t>6. Conforme precedentes do STJ, o valor da indenização nos casos de desapropriação deve se reportar ao momento em que foi realizada a perícia judicial que serviu de fundamento para a decisão judicial, e não a</w:t>
      </w:r>
      <w:proofErr w:type="gramStart"/>
      <w:r>
        <w:t xml:space="preserve">  </w:t>
      </w:r>
      <w:proofErr w:type="gramEnd"/>
      <w:r>
        <w:t xml:space="preserve">data da imissão na posse do imóvel ou da realização do laudo administrativo, pois mais consentânea com o valor de mercado da propriedade. Nesse sentido: </w:t>
      </w:r>
      <w:proofErr w:type="gramStart"/>
      <w:r>
        <w:t>REsp</w:t>
      </w:r>
      <w:proofErr w:type="gramEnd"/>
      <w:r>
        <w:t xml:space="preserve"> 1.309.710/RN, Rel. Ministro Og Fernandes, Segunda Turma, DJe 13/6/2018; AgInt no REsp 1.430.312/RN, Rel. Ministro Gurgel de Faria, Primeira Turma, DJe 19/4/2018; AgInt no  AREsp 223.222/CE, Rel. Ministro Gurgel de Faria, Primeira Turma, DJe  5/4/2018;  REsp  1.672.443/ES, Rel. Ministro Herman Benjamin, Segunda Turma, DJe 19/12/2017.</w:t>
      </w:r>
    </w:p>
    <w:p w:rsidR="00CE7AD4" w:rsidRDefault="00CE7AD4" w:rsidP="00CE7AD4">
      <w:pPr>
        <w:pStyle w:val="Transcrio"/>
      </w:pPr>
      <w:r>
        <w:t>7. (…).</w:t>
      </w:r>
    </w:p>
    <w:p w:rsidR="00CE7AD4" w:rsidRDefault="00CE7AD4" w:rsidP="00CE7AD4">
      <w:pPr>
        <w:pStyle w:val="Transcrio"/>
      </w:pPr>
      <w:r>
        <w:t>CONCLUSÃO 15. Recursos Especiais não providos.</w:t>
      </w:r>
    </w:p>
    <w:p w:rsidR="00CE7AD4" w:rsidRDefault="00CE7AD4" w:rsidP="00CE7AD4">
      <w:pPr>
        <w:pStyle w:val="Transcrio"/>
      </w:pPr>
      <w:r>
        <w:t>(</w:t>
      </w:r>
      <w:proofErr w:type="gramStart"/>
      <w:r>
        <w:t>REsp</w:t>
      </w:r>
      <w:proofErr w:type="gramEnd"/>
      <w:r>
        <w:t xml:space="preserve"> 1.767.987/SP, Rel. Ministro Herman Benjamin, Segunda Turma, DJe 25/04/2019)</w:t>
      </w:r>
    </w:p>
    <w:p w:rsidR="00CE7AD4" w:rsidRDefault="00CE7AD4" w:rsidP="00CE7AD4">
      <w:pPr>
        <w:pStyle w:val="Transcrio"/>
        <w:ind w:left="0" w:firstLine="1474"/>
      </w:pPr>
      <w:r>
        <w:rPr>
          <w:i w:val="0"/>
        </w:rPr>
        <w:t xml:space="preserve">O laudo da perícia judicial, elaborado em 20/10/2010, </w:t>
      </w:r>
      <w:r>
        <w:rPr>
          <w:rFonts w:cs="Arial"/>
          <w:i w:val="0"/>
          <w:szCs w:val="22"/>
        </w:rPr>
        <w:t>seguiu as normas da Associação Brasileira de Normas Técnicas – ABNT, utilizando o método comparativo de dados de mercado (NBR 14653-3), levando em conta aspectos da região como tipos de solo, relevo, clima, vegetação, recursos hídricos, e, ainda, com a coleta de dados de 07 (sete) imóveis localizados na região. Não foram identificadas benfeitorias no imóvel (fls. 599-654).</w:t>
      </w:r>
    </w:p>
    <w:p w:rsidR="00CE7AD4" w:rsidRDefault="00CE7AD4" w:rsidP="00CE7AD4">
      <w:pPr>
        <w:pStyle w:val="Pargrafo"/>
      </w:pPr>
      <w:r>
        <w:rPr>
          <w:rFonts w:cs="Arial"/>
          <w:szCs w:val="22"/>
        </w:rPr>
        <w:t xml:space="preserve">Verifica-se que o laudo pericial mostra-se bem elaborado, tendo adotado metodologia técnica adequada, fazendo a devida homogeneização dos elementos pesquisados para se chegar ao valor do hectare, utilizando-se, assim, de dados consistentes e confiáveis, razão por que o valor apurado para a indenização da terra nua, no montante de R$ 3.739.466,17, não se revela </w:t>
      </w:r>
      <w:proofErr w:type="gramStart"/>
      <w:r>
        <w:rPr>
          <w:rFonts w:cs="Arial"/>
          <w:szCs w:val="22"/>
        </w:rPr>
        <w:t>exorbitante, dadas</w:t>
      </w:r>
      <w:proofErr w:type="gramEnd"/>
      <w:r>
        <w:rPr>
          <w:rFonts w:cs="Arial"/>
          <w:szCs w:val="22"/>
        </w:rPr>
        <w:t xml:space="preserve"> as características, localização e a valorização natural do imóvel, não havendo falar em excesso do preço arbitrado pelo perito judicial.</w:t>
      </w:r>
    </w:p>
    <w:p w:rsidR="00CE7AD4" w:rsidRDefault="00CE7AD4" w:rsidP="00CE7AD4">
      <w:pPr>
        <w:pStyle w:val="Pargrafo"/>
      </w:pPr>
      <w:r>
        <w:rPr>
          <w:rFonts w:cs="Arial"/>
          <w:szCs w:val="22"/>
        </w:rPr>
        <w:t xml:space="preserve">A propósito, a jurisprudência do Superior Tribunal de Justiça possui entendimento no sentido de que a indenização deve refletir o valor atual do imóvel expropriando, com a inclusão no cálculo </w:t>
      </w:r>
      <w:r w:rsidR="00792BA7">
        <w:rPr>
          <w:rFonts w:cs="Arial"/>
          <w:szCs w:val="22"/>
        </w:rPr>
        <w:t>d</w:t>
      </w:r>
      <w:r>
        <w:rPr>
          <w:rFonts w:cs="Arial"/>
          <w:szCs w:val="22"/>
        </w:rPr>
        <w:t xml:space="preserve">a valorização natural decorrente da evolução do mercado, a teor do art. 12, § 2º. </w:t>
      </w:r>
      <w:proofErr w:type="gramStart"/>
      <w:r>
        <w:rPr>
          <w:rFonts w:cs="Arial"/>
          <w:szCs w:val="22"/>
        </w:rPr>
        <w:t>da</w:t>
      </w:r>
      <w:proofErr w:type="gramEnd"/>
      <w:r>
        <w:rPr>
          <w:rFonts w:cs="Arial"/>
          <w:szCs w:val="22"/>
        </w:rPr>
        <w:t xml:space="preserve"> LC 76/93.</w:t>
      </w:r>
    </w:p>
    <w:p w:rsidR="00CE7AD4" w:rsidRDefault="00CE7AD4" w:rsidP="00CE7AD4">
      <w:pPr>
        <w:pStyle w:val="Pargrafo"/>
      </w:pPr>
      <w:r>
        <w:rPr>
          <w:rFonts w:cs="Arial"/>
          <w:szCs w:val="22"/>
        </w:rPr>
        <w:t>Cito:</w:t>
      </w:r>
    </w:p>
    <w:p w:rsidR="00CE7AD4" w:rsidRDefault="00CE7AD4" w:rsidP="00CE7AD4">
      <w:pPr>
        <w:pStyle w:val="Transcrio"/>
      </w:pPr>
      <w:r>
        <w:t xml:space="preserve">ADMINISTRATIVO. EMBARGOS DE DECLARAÇÃO. LAUDO PERICIAL DO VALOR DA TERRA NUA. ATUALIDADE DA SUA EXPRESSÃO. EXCLUSÃO DE QUAISQUER BENFEITORIAS (ÚTEIS OU </w:t>
      </w:r>
      <w:r>
        <w:lastRenderedPageBreak/>
        <w:t>NECESSÁRIAS) IMPLANTADAS APÓS A IMISSÃO DE POSSE PELO INCRA OU PELOS TRABALHADORES RURAIS NELA ASSENTADOS. EMBARGOS DECLARATÓRIOS DA AUTARQUIA PARCIALMENTE PROVIDOS.</w:t>
      </w:r>
    </w:p>
    <w:p w:rsidR="00CE7AD4" w:rsidRDefault="00CE7AD4" w:rsidP="00CE7AD4">
      <w:pPr>
        <w:pStyle w:val="Transcrio"/>
      </w:pPr>
      <w:r>
        <w:t>1. (…).</w:t>
      </w:r>
    </w:p>
    <w:p w:rsidR="00CE7AD4" w:rsidRDefault="00CE7AD4" w:rsidP="00CE7AD4">
      <w:pPr>
        <w:pStyle w:val="Transcrio"/>
      </w:pPr>
      <w:r>
        <w:t xml:space="preserve">2. É da jurisprudência assentada nesta Corte Superior que a indenização cabível ao expropriado deve refletir o valor atual do bem objeto da desapropriação, incluindo no cálculo a valorização natural decorrente da evolução do mercado, a teor do art. 12, § 2º. </w:t>
      </w:r>
      <w:proofErr w:type="gramStart"/>
      <w:r>
        <w:t>da</w:t>
      </w:r>
      <w:proofErr w:type="gramEnd"/>
      <w:r>
        <w:t xml:space="preserve"> LC 76/93. Precedentes: </w:t>
      </w:r>
      <w:proofErr w:type="gramStart"/>
      <w:r>
        <w:t>AgRg</w:t>
      </w:r>
      <w:proofErr w:type="gramEnd"/>
      <w:r>
        <w:t xml:space="preserve"> no AI 1.416.542/PI, Rel. Min. HERMAN BENJAMIN, DJU 27/08/2012; REsp. 1.176.636/GO, Rel. Min. ELIANA CALMON, </w:t>
      </w:r>
      <w:proofErr w:type="spellStart"/>
      <w:proofErr w:type="gramStart"/>
      <w:r>
        <w:t>DJe</w:t>
      </w:r>
      <w:proofErr w:type="spellEnd"/>
      <w:proofErr w:type="gramEnd"/>
      <w:r>
        <w:t xml:space="preserve"> 17/08/2010; </w:t>
      </w:r>
      <w:proofErr w:type="spellStart"/>
      <w:r>
        <w:t>AgRg</w:t>
      </w:r>
      <w:proofErr w:type="spellEnd"/>
      <w:r>
        <w:t xml:space="preserve"> no </w:t>
      </w:r>
      <w:proofErr w:type="spellStart"/>
      <w:r>
        <w:t>AgRg</w:t>
      </w:r>
      <w:proofErr w:type="spellEnd"/>
      <w:r>
        <w:t xml:space="preserve"> no </w:t>
      </w:r>
      <w:proofErr w:type="spellStart"/>
      <w:r>
        <w:t>Resp</w:t>
      </w:r>
      <w:proofErr w:type="spellEnd"/>
      <w:r>
        <w:t xml:space="preserve">. 1.195.011/PR, Rel. Min. HUMBERTO MARTINS, </w:t>
      </w:r>
      <w:proofErr w:type="spellStart"/>
      <w:r>
        <w:t>Dje</w:t>
      </w:r>
      <w:proofErr w:type="spellEnd"/>
      <w:r>
        <w:t xml:space="preserve"> 14/02/2011; </w:t>
      </w:r>
      <w:proofErr w:type="spellStart"/>
      <w:r>
        <w:t>Resp</w:t>
      </w:r>
      <w:proofErr w:type="spellEnd"/>
      <w:r>
        <w:t xml:space="preserve">. 1.167.783/RS, Rel. Min. HERMAN BENJAMIN, </w:t>
      </w:r>
      <w:proofErr w:type="gramStart"/>
      <w:r>
        <w:t>DJe</w:t>
      </w:r>
      <w:proofErr w:type="gramEnd"/>
      <w:r>
        <w:t xml:space="preserve"> 03/02/2011; EDcl no REsp. 1.036.289/PA, Rel. Min. FRANCISCO FALCÃO, </w:t>
      </w:r>
      <w:proofErr w:type="gramStart"/>
      <w:r>
        <w:t>DJe</w:t>
      </w:r>
      <w:proofErr w:type="gramEnd"/>
      <w:r>
        <w:t xml:space="preserve"> 29/05/2012.</w:t>
      </w:r>
    </w:p>
    <w:p w:rsidR="00CE7AD4" w:rsidRDefault="00CE7AD4" w:rsidP="00CE7AD4">
      <w:pPr>
        <w:pStyle w:val="Transcrio"/>
      </w:pPr>
      <w:r>
        <w:t>3. (…).</w:t>
      </w:r>
    </w:p>
    <w:p w:rsidR="00CE7AD4" w:rsidRDefault="00CE7AD4" w:rsidP="00CE7AD4">
      <w:pPr>
        <w:pStyle w:val="Transcrio"/>
      </w:pPr>
      <w:r>
        <w:t>6. Embargos de Declaração do INCRA parcialmente providos, para explicitar que o Laudo Pericial deve exprimir o valor atual apenas da terra nua, excluídas as benfeitorias posteriores à imissão na posse pelo INCRA.</w:t>
      </w:r>
    </w:p>
    <w:p w:rsidR="00CE7AD4" w:rsidRDefault="00CE7AD4" w:rsidP="00CE7AD4">
      <w:pPr>
        <w:pStyle w:val="Transcrio"/>
      </w:pPr>
      <w:r>
        <w:t>(</w:t>
      </w:r>
      <w:proofErr w:type="gramStart"/>
      <w:r>
        <w:t>EDcl</w:t>
      </w:r>
      <w:proofErr w:type="gramEnd"/>
      <w:r>
        <w:t xml:space="preserve"> no AgRg nos EDcl no REsp 1.320.202/RO, Rel. Ministro Napoleão Nunes Maia Filho, Primeira Turma, DJe 25/10/2012)</w:t>
      </w:r>
    </w:p>
    <w:p w:rsidR="00C74BF4" w:rsidRDefault="00C74BF4" w:rsidP="00CE7AD4">
      <w:pPr>
        <w:pStyle w:val="Pargrafo"/>
        <w:rPr>
          <w:rFonts w:cs="Arial"/>
          <w:szCs w:val="22"/>
        </w:rPr>
      </w:pPr>
      <w:r w:rsidRPr="00C74BF4">
        <w:rPr>
          <w:rFonts w:cs="Arial"/>
          <w:szCs w:val="22"/>
        </w:rPr>
        <w:t xml:space="preserve">Na mesma linha de entendimento aqui </w:t>
      </w:r>
      <w:proofErr w:type="gramStart"/>
      <w:r w:rsidRPr="00C74BF4">
        <w:rPr>
          <w:rFonts w:cs="Arial"/>
          <w:szCs w:val="22"/>
        </w:rPr>
        <w:t>acolhido, no sentido de que, de regra, deve prevalecer a perícia, posteriormente, ao tempo do processo, realizada</w:t>
      </w:r>
      <w:proofErr w:type="gramEnd"/>
      <w:r w:rsidRPr="00C74BF4">
        <w:rPr>
          <w:rFonts w:cs="Arial"/>
          <w:szCs w:val="22"/>
        </w:rPr>
        <w:t xml:space="preserve"> pelo técnico do juízo, tem sido a jurisprudência deste Tribunal</w:t>
      </w:r>
      <w:r>
        <w:rPr>
          <w:rFonts w:cs="Arial"/>
          <w:szCs w:val="22"/>
        </w:rPr>
        <w:t>. Cito</w:t>
      </w:r>
      <w:r w:rsidRPr="00C74BF4">
        <w:rPr>
          <w:rFonts w:cs="Arial"/>
          <w:szCs w:val="22"/>
        </w:rPr>
        <w:t>:</w:t>
      </w:r>
    </w:p>
    <w:p w:rsidR="00C74BF4" w:rsidRDefault="00C74BF4" w:rsidP="00C74BF4">
      <w:pPr>
        <w:pStyle w:val="Transcrio"/>
      </w:pPr>
      <w:r w:rsidRPr="00C74BF4">
        <w:t xml:space="preserve">CONSTITUCIONAL E ADMINISTRATIVO. AÇÃO DE DESAPROPRIAÇÃO. REFORMA AGRÁRIA. JUSTA INDENIZAÇÃO. LAUDO OFICIAL. DATA DA PERÍCIA. DEDUÇÃO DO PASSIVO AMBIENTAL. </w:t>
      </w:r>
      <w:proofErr w:type="spellStart"/>
      <w:r w:rsidRPr="00C74BF4">
        <w:t>TDA'S</w:t>
      </w:r>
      <w:proofErr w:type="spellEnd"/>
      <w:r w:rsidRPr="00C74BF4">
        <w:t xml:space="preserve">. CORREÇÃO MONETÁRIA. DEDUÇÃO DO TEMPO DECORRIDO. JUROS COMPENSATÓRIOS E DE MORA. HONORÁRIOS ADVOCATÍCIOS. </w:t>
      </w:r>
    </w:p>
    <w:p w:rsidR="00C74BF4" w:rsidRDefault="00C74BF4" w:rsidP="00C74BF4">
      <w:pPr>
        <w:pStyle w:val="Transcrio"/>
      </w:pPr>
      <w:r w:rsidRPr="00C74BF4">
        <w:t xml:space="preserve">1. Os valores encontrados na perícia oficial refletem convenientemente a realidade imobiliária da região do imóvel expropriado, atendendo à exigência constitucional da justa indenização, prevista no art. 5º, XXIV, da Constituição da República Federativa do Brasil e na Lei 8.629/93, art. 12. 2. </w:t>
      </w:r>
      <w:r w:rsidRPr="00C74BF4">
        <w:rPr>
          <w:u w:val="single"/>
        </w:rPr>
        <w:t>A indenização deve ser justa, sem acarretar locupletamento indevido de nenhuma das partes, e o perito judicial é profissional equidistante do interesse dos litigantes, na busca de uma avaliação imparcial.</w:t>
      </w:r>
      <w:r w:rsidRPr="00C74BF4">
        <w:t xml:space="preserve"> </w:t>
      </w:r>
    </w:p>
    <w:p w:rsidR="00C74BF4" w:rsidRDefault="00C74BF4" w:rsidP="00C74BF4">
      <w:pPr>
        <w:pStyle w:val="Transcrio"/>
      </w:pPr>
      <w:r w:rsidRPr="00C74BF4">
        <w:t xml:space="preserve">3. </w:t>
      </w:r>
      <w:r w:rsidRPr="00C74BF4">
        <w:rPr>
          <w:u w:val="single"/>
        </w:rPr>
        <w:t>O valor de mercado do imóvel na data da perícia - art. 26 do Decreto-Lei 3.365/1941 e § 2º do artigo 12 da Lei Complementar 76/1993 -, como expressão do pagamento, decorre do postulado constitucional do justo preço e, no limite, da garantia de que o expropriado possa, ao final do processo, adquirir outro imóvel com as mesmas características daquele que o poder público lhe retira do patrimônio, sob pena deste último experimentar um enriquecimento sem causa</w:t>
      </w:r>
      <w:r w:rsidRPr="00C74BF4">
        <w:t xml:space="preserve">. </w:t>
      </w:r>
    </w:p>
    <w:p w:rsidR="00C74BF4" w:rsidRPr="00C74BF4" w:rsidRDefault="00C74BF4" w:rsidP="00C74BF4">
      <w:pPr>
        <w:pStyle w:val="Transcrio"/>
        <w:rPr>
          <w:i w:val="0"/>
        </w:rPr>
      </w:pPr>
      <w:r w:rsidRPr="00C74BF4">
        <w:t xml:space="preserve">4. </w:t>
      </w:r>
      <w:r>
        <w:t xml:space="preserve">(...). </w:t>
      </w:r>
      <w:r>
        <w:rPr>
          <w:i w:val="0"/>
        </w:rPr>
        <w:t>(Sublinhei)</w:t>
      </w:r>
    </w:p>
    <w:p w:rsidR="00C74BF4" w:rsidRDefault="00C74BF4" w:rsidP="00C74BF4">
      <w:pPr>
        <w:pStyle w:val="Transcrio"/>
      </w:pPr>
      <w:r w:rsidRPr="00C74BF4">
        <w:t xml:space="preserve">10. Apelação do INCRA não provida. Remessa oficial parcialmente provida. </w:t>
      </w:r>
    </w:p>
    <w:p w:rsidR="00C74BF4" w:rsidRDefault="00C74BF4" w:rsidP="00C74BF4">
      <w:pPr>
        <w:pStyle w:val="Transcrio"/>
      </w:pPr>
      <w:r w:rsidRPr="00C74BF4">
        <w:t xml:space="preserve">(AC 0026641-48.2010.4.01.3900, </w:t>
      </w:r>
      <w:r>
        <w:t xml:space="preserve">Rel. </w:t>
      </w:r>
      <w:r w:rsidRPr="00C74BF4">
        <w:t>Desembargador Federal Ney Bello, Terceira Turma, e-DJF1 26/11/2015 PAG 972).</w:t>
      </w:r>
    </w:p>
    <w:p w:rsidR="00C74BF4" w:rsidRDefault="00C74BF4" w:rsidP="00C74BF4">
      <w:pPr>
        <w:pStyle w:val="Pargrafo"/>
      </w:pPr>
      <w:r w:rsidRPr="00C74BF4">
        <w:t xml:space="preserve">Com efeito, como bem compreendido pela jurisprudência do STJ, sendo frequentemente difícil que a perícia judicial corresponda ao mesmo valor inicialmente sugerido </w:t>
      </w:r>
      <w:r w:rsidRPr="00C74BF4">
        <w:lastRenderedPageBreak/>
        <w:t xml:space="preserve">pela Administração ao tempo da imissão na posse, deve </w:t>
      </w:r>
      <w:r w:rsidRPr="00C74BF4">
        <w:rPr>
          <w:u w:val="single"/>
        </w:rPr>
        <w:t>prevalecer o preço alcançado, no processo judicial, ao tempo da perícia judicial</w:t>
      </w:r>
      <w:r w:rsidRPr="00C74BF4">
        <w:t>. Assim, como os peritos judiciais utilizam “dados atuais para produzir seus laudos. Exigir que esses trabalhos técnicos captassem a realidade passada (de anos, muitas vezes) poderia prejudicar a qualidade das avalia</w:t>
      </w:r>
      <w:r>
        <w:t>ções e o contraditório.” Cito:</w:t>
      </w:r>
    </w:p>
    <w:p w:rsidR="00C74BF4" w:rsidRDefault="00C74BF4" w:rsidP="00C74BF4">
      <w:pPr>
        <w:pStyle w:val="Transcrio"/>
      </w:pPr>
      <w:r>
        <w:t xml:space="preserve">PROCESSUAL CIVIL E ADMINISTRATIVO. DESAPROPRIAÇÃO. REFORMA AGRÁRIA. VALOR DA INDENIZAÇÃO. ART. 12, § 2º, DA LC 76/1993. DATA DA PERÍCIA JUDICIAL DO IMÓVEL.  </w:t>
      </w:r>
    </w:p>
    <w:p w:rsidR="00C74BF4" w:rsidRDefault="00C74BF4" w:rsidP="00C74BF4">
      <w:pPr>
        <w:pStyle w:val="Transcrio"/>
      </w:pPr>
      <w:r>
        <w:t xml:space="preserve">1. O expropriado, na Ação de reforma agrária, pode levantar 80% do depósito inicial logo após a imissão na posse (art. 6º, § 1º, da LC 76/1993). Ademais, o Judiciário reconhece a incidência de juros compensatórios sobre a diferença entre 80% do depósito inicial e o valor da condenação, exatamente para compensar a perda antecipada da posse. Nesse contexto, seria razoável que a indenização correspondesse ao valor do imóvel à época da imissão. </w:t>
      </w:r>
    </w:p>
    <w:p w:rsidR="00C74BF4" w:rsidRDefault="00C74BF4" w:rsidP="00C74BF4">
      <w:pPr>
        <w:pStyle w:val="Transcrio"/>
      </w:pPr>
      <w:r>
        <w:t xml:space="preserve">2. </w:t>
      </w:r>
      <w:r w:rsidRPr="00C74BF4">
        <w:rPr>
          <w:u w:val="single"/>
        </w:rPr>
        <w:t>Ocorre que isso, na prática, é muito difícil ou mesmo inviável, já que o perito judicial e os assistentes técnicos utilizam, em princípio, dados atuais para produzir seus laudos. Exigir que esses trabalhos técnicos captassem</w:t>
      </w:r>
      <w:r>
        <w:t xml:space="preserve"> </w:t>
      </w:r>
      <w:r w:rsidRPr="00C74BF4">
        <w:rPr>
          <w:u w:val="single"/>
        </w:rPr>
        <w:t>a realidade passada (de anos, muitas vezes) poderia prejudicar a qualidade das avaliações e o contraditório</w:t>
      </w:r>
      <w:r>
        <w:t xml:space="preserve">. </w:t>
      </w:r>
    </w:p>
    <w:p w:rsidR="00C74BF4" w:rsidRPr="00C74BF4" w:rsidRDefault="00C74BF4" w:rsidP="00C74BF4">
      <w:pPr>
        <w:pStyle w:val="Transcrio"/>
        <w:rPr>
          <w:i w:val="0"/>
        </w:rPr>
      </w:pPr>
      <w:r>
        <w:t xml:space="preserve">3. É por essa razão que o legislador determinou que a indenização, em regra, corresponda ao valor do imóvel apurado na data da perícia (avaliação judicial), conforme disposto expressamente no art. 12, § 2º, da LC 76/1993. O critério é reconhecido pela jurisprudência do STJ.  </w:t>
      </w:r>
      <w:r>
        <w:rPr>
          <w:i w:val="0"/>
        </w:rPr>
        <w:t>(Sublinhei)</w:t>
      </w:r>
    </w:p>
    <w:p w:rsidR="00C74BF4" w:rsidRDefault="00C74BF4" w:rsidP="00C74BF4">
      <w:pPr>
        <w:pStyle w:val="Transcrio"/>
      </w:pPr>
      <w:r>
        <w:t xml:space="preserve">(STJ, </w:t>
      </w:r>
      <w:proofErr w:type="spellStart"/>
      <w:proofErr w:type="gramStart"/>
      <w:r>
        <w:t>AgRg</w:t>
      </w:r>
      <w:proofErr w:type="spellEnd"/>
      <w:proofErr w:type="gramEnd"/>
      <w:r>
        <w:t xml:space="preserve"> no </w:t>
      </w:r>
      <w:proofErr w:type="spellStart"/>
      <w:r>
        <w:t>REsp</w:t>
      </w:r>
      <w:proofErr w:type="spellEnd"/>
      <w:r>
        <w:t xml:space="preserve"> 1.186.689/GO, Rel. Min. Herman Benjamin, Segunda Turma do STJ, </w:t>
      </w:r>
      <w:proofErr w:type="spellStart"/>
      <w:r>
        <w:t>DJe</w:t>
      </w:r>
      <w:proofErr w:type="spellEnd"/>
      <w:r>
        <w:t xml:space="preserve"> de 04/02/2011). </w:t>
      </w:r>
    </w:p>
    <w:p w:rsidR="00C74BF4" w:rsidRDefault="00C74BF4" w:rsidP="00C74BF4">
      <w:pPr>
        <w:pStyle w:val="Transcrio"/>
      </w:pPr>
    </w:p>
    <w:p w:rsidR="00C74BF4" w:rsidRDefault="00C74BF4" w:rsidP="00C74BF4">
      <w:pPr>
        <w:pStyle w:val="Transcrio"/>
      </w:pPr>
      <w:r>
        <w:t xml:space="preserve">ADMINISTRATIVO. DESAPROPRIAÇÃO POR INTERESSE SOCIAL PARA FINS DE REFORMA AGRÁRIA. LEI N. 8.629/93 E LC N. 76/93. VALOR DA TERRA NUA E BENFEITORIAS. 'FAZENDA COIMBRA'. SENTENÇA QUE FIXOU A INDENIZAÇÃO COM APOIO NO SEGUNDO LAUDO OFICIAL. JUSTA INDENIZAÇÃO. PREÇO DE MERCADO. JUROS COMPENSATÓRIOS. IMÓVEL IMPRODUTIVO. GRAUS DE UTILIZAÇÃO DA TERRA E DE EFICIÊNCIA NA EXPLORAÇÃO IGUAIS A ZERO. NÃO COMPROVAÇÃO. BASE DE CÁLCULO. JUROS DE MORA. CORREÇÃO MONETÁRIA. HONORÁRIOS ADVOCATÍCIOS.  </w:t>
      </w:r>
    </w:p>
    <w:p w:rsidR="00C74BF4" w:rsidRDefault="00C74BF4" w:rsidP="00C74BF4">
      <w:pPr>
        <w:pStyle w:val="Transcrio"/>
      </w:pPr>
      <w:r>
        <w:t xml:space="preserve">1. Correta a sentença que, em desapropriação por interesse social para fins de reforma agrária, fixa a indenização em sintonia com laudo pericial, tradutor do preço de mercado do imóvel na data da perícia (LC n. 76/93 - art. 12, § 2º), atendendo à exigência constitucional da justa indenização, prevista no art. 5º, XXIV, da Constituição da República Federativa do Brasil e na Lei 8.629/93, art. 12. </w:t>
      </w:r>
    </w:p>
    <w:p w:rsidR="00C74BF4" w:rsidRDefault="00C74BF4" w:rsidP="00C74BF4">
      <w:pPr>
        <w:pStyle w:val="Transcrio"/>
      </w:pPr>
      <w:r>
        <w:t>2. (...).</w:t>
      </w:r>
    </w:p>
    <w:p w:rsidR="00C74BF4" w:rsidRDefault="00C74BF4" w:rsidP="00C74BF4">
      <w:pPr>
        <w:pStyle w:val="Transcrio"/>
      </w:pPr>
      <w:r>
        <w:t xml:space="preserve">(TRF/1ª Região, AC 0002839-68.1999.4.01.4300/TO, Rel. Desembargador Federal Hilton Queiroz, Quarta Turma, e-DJF1 de 26/07/2013, p. 531). </w:t>
      </w:r>
    </w:p>
    <w:p w:rsidR="00C74BF4" w:rsidRDefault="00C74BF4" w:rsidP="00C74BF4">
      <w:pPr>
        <w:pStyle w:val="Transcrio"/>
      </w:pPr>
    </w:p>
    <w:p w:rsidR="00C74BF4" w:rsidRDefault="00C74BF4" w:rsidP="00C74BF4">
      <w:pPr>
        <w:pStyle w:val="Transcrio"/>
      </w:pPr>
      <w:r>
        <w:t xml:space="preserve">ADMINISTRATIVO. DESAPROPRIAÇÃO. REFORMA AGRÁRIA. JUSTO PREÇO. LAUDO PERICIAL BEM ELABORADO. INDENIZAÇÃO. CONTEMPORANEIDADE. JUROS COMPENSATÓRIOS. IMÓVEL IMPRODUTIVO. JUROS MORATÓRIOS. TERMO INICIAL. VERBA HONORÁRIA.  </w:t>
      </w:r>
    </w:p>
    <w:p w:rsidR="00C74BF4" w:rsidRDefault="00C74BF4" w:rsidP="00C74BF4">
      <w:pPr>
        <w:pStyle w:val="Transcrio"/>
      </w:pPr>
      <w:r>
        <w:lastRenderedPageBreak/>
        <w:t xml:space="preserve">I - Em face da solidez dos fundamentos da perícia oficial, acolhe-se, como justa, a indenização ali fixada.  </w:t>
      </w:r>
    </w:p>
    <w:p w:rsidR="00C74BF4" w:rsidRDefault="00C74BF4" w:rsidP="00C74BF4">
      <w:pPr>
        <w:pStyle w:val="Transcrio"/>
      </w:pPr>
      <w:r>
        <w:t xml:space="preserve">II - O valor da indenização deve ser contemporâneo à data da perícia, nos termos do art. 26 do Decreto-Lei 3.365/1941 e § 2º do artigo 12 da Lei Complementar 76/1993.  </w:t>
      </w:r>
    </w:p>
    <w:p w:rsidR="00C74BF4" w:rsidRDefault="00C74BF4" w:rsidP="00C74BF4">
      <w:pPr>
        <w:pStyle w:val="Transcrio"/>
      </w:pPr>
      <w:r>
        <w:t>III - (...).</w:t>
      </w:r>
    </w:p>
    <w:p w:rsidR="00C74BF4" w:rsidRDefault="00C74BF4" w:rsidP="00C74BF4">
      <w:pPr>
        <w:pStyle w:val="Transcrio"/>
      </w:pPr>
      <w:r>
        <w:t>(TRF/1ª Região, AC 0006545-13.2004.4.01.4000/PI, Rel. Desembargador Federal Cândido Ribeiro, Terceira Turma, e-DJF1 de 28/03/2014, p. 923).</w:t>
      </w:r>
    </w:p>
    <w:p w:rsidR="00792BA7" w:rsidRDefault="00792BA7" w:rsidP="00CE7AD4">
      <w:pPr>
        <w:pStyle w:val="Pargrafo"/>
        <w:rPr>
          <w:rFonts w:cs="Arial"/>
          <w:szCs w:val="22"/>
        </w:rPr>
      </w:pPr>
      <w:r w:rsidRPr="00792BA7">
        <w:rPr>
          <w:rFonts w:cs="Arial"/>
          <w:szCs w:val="22"/>
        </w:rPr>
        <w:t>Em resumo</w:t>
      </w:r>
      <w:r>
        <w:rPr>
          <w:rFonts w:cs="Arial"/>
          <w:szCs w:val="22"/>
        </w:rPr>
        <w:t>, como</w:t>
      </w:r>
      <w:r w:rsidRPr="00792BA7">
        <w:rPr>
          <w:rFonts w:cs="Arial"/>
          <w:szCs w:val="22"/>
        </w:rPr>
        <w:t xml:space="preserve"> bem captado pelo Des</w:t>
      </w:r>
      <w:r>
        <w:rPr>
          <w:rFonts w:cs="Arial"/>
          <w:szCs w:val="22"/>
        </w:rPr>
        <w:t>embargador Federal</w:t>
      </w:r>
      <w:r w:rsidRPr="00792BA7">
        <w:rPr>
          <w:rFonts w:cs="Arial"/>
          <w:szCs w:val="22"/>
        </w:rPr>
        <w:t xml:space="preserve"> Ney Bello, “a jurisprudência tem legitimado os valores obtidos pelo vistor oficial, quando realizado com base em metodologia normalmente aceita e por entender que os trabalhos do perito gozam da presunção de legitimidade, em razão de </w:t>
      </w:r>
      <w:r w:rsidRPr="00792BA7">
        <w:rPr>
          <w:rFonts w:cs="Arial"/>
          <w:szCs w:val="22"/>
          <w:u w:val="single"/>
        </w:rPr>
        <w:t>encontrar-se equidistante dos interesses das partes</w:t>
      </w:r>
      <w:r>
        <w:rPr>
          <w:rFonts w:cs="Arial"/>
          <w:szCs w:val="22"/>
          <w:u w:val="single"/>
        </w:rPr>
        <w:t>.</w:t>
      </w:r>
      <w:r w:rsidRPr="00792BA7">
        <w:rPr>
          <w:rFonts w:cs="Arial"/>
          <w:szCs w:val="22"/>
        </w:rPr>
        <w:t>”</w:t>
      </w:r>
    </w:p>
    <w:p w:rsidR="00CE7AD4" w:rsidRDefault="00CE7AD4" w:rsidP="00CE7AD4">
      <w:pPr>
        <w:pStyle w:val="Pargrafo"/>
      </w:pPr>
      <w:r>
        <w:rPr>
          <w:rFonts w:cs="Arial"/>
          <w:szCs w:val="22"/>
        </w:rPr>
        <w:t>Logo, não deve prevalecer o entendimento do magistrado de primeiro grau de que o valor da oferta feita pelo INCRA representou, à época do ajuizamento da ação, o valor de mercado do imóvel, tendo em vista que a jurisprudência considera, para uma justa indenização, que a avaliação seja realizada na data da perícia oficial, por melhor representar o valor de mercado atualizado do imóvel.</w:t>
      </w:r>
    </w:p>
    <w:p w:rsidR="00CE7AD4" w:rsidRDefault="00CE7AD4" w:rsidP="00CE7AD4">
      <w:pPr>
        <w:pStyle w:val="Pargrafo"/>
      </w:pPr>
      <w:r>
        <w:rPr>
          <w:rFonts w:cs="Arial"/>
          <w:szCs w:val="22"/>
        </w:rPr>
        <w:t>É certo que o Superior Tribunal de Justiça excepciona a regra da contemporaneidade da avaliação judicial para a fixação da indenização, quando ocorre um lapso temporal grande entre a imissão na posse e a avaliação oficial e/ou uma valorização exagerada do imóvel, de forma a acarretar um evidente desequilíbrio, a ponto de destruir o conceito de justa</w:t>
      </w:r>
      <w:proofErr w:type="gramStart"/>
      <w:r>
        <w:rPr>
          <w:rFonts w:cs="Arial"/>
          <w:szCs w:val="22"/>
        </w:rPr>
        <w:t xml:space="preserve">  </w:t>
      </w:r>
      <w:proofErr w:type="gramEnd"/>
      <w:r>
        <w:rPr>
          <w:rFonts w:cs="Arial"/>
          <w:szCs w:val="22"/>
        </w:rPr>
        <w:t>indenização (REsp 1.682.157/SC, Rel. Ministro Gurgel de Faria, Primeira Turma, DJe 24/05/2019).</w:t>
      </w:r>
    </w:p>
    <w:p w:rsidR="00CE7AD4" w:rsidRDefault="00CE7AD4" w:rsidP="00CE7AD4">
      <w:pPr>
        <w:pStyle w:val="Pargrafo"/>
      </w:pPr>
      <w:r>
        <w:rPr>
          <w:rFonts w:cs="Arial"/>
          <w:szCs w:val="22"/>
        </w:rPr>
        <w:t>No caso dos autos, porém, apesar de a imissão do INCRA na posse do imóvel ter ocorrido em 01/10/99 e o laudo pericial datar de 20/10/2010, não se constata que houve uma valorização exorbitante, uma vez que o laudo pericial foi elaborado com base em ofertas e negociações de amostras representativas de dados de mercado de imóveis da mesma região de influência econômica, semelhantes às características do imóvel avaliando, seguido da devida homogeneização dos elementos de pesquisa</w:t>
      </w:r>
      <w:proofErr w:type="gramStart"/>
      <w:r>
        <w:rPr>
          <w:rFonts w:cs="Arial"/>
          <w:szCs w:val="22"/>
        </w:rPr>
        <w:t xml:space="preserve">  </w:t>
      </w:r>
      <w:proofErr w:type="gramEnd"/>
      <w:r>
        <w:rPr>
          <w:rFonts w:cs="Arial"/>
          <w:szCs w:val="22"/>
        </w:rPr>
        <w:t>(itens 10.0 – PESQUISA DE VALORES e 11.0 – TRATAMENTO ESTATÍSTICO DOS ELEMENTOS DE PESQUISA, fls. 622-626).</w:t>
      </w:r>
    </w:p>
    <w:p w:rsidR="00CE7AD4" w:rsidRDefault="00CE7AD4" w:rsidP="00CE7AD4">
      <w:pPr>
        <w:pStyle w:val="Pargrafo"/>
      </w:pPr>
      <w:r>
        <w:rPr>
          <w:rFonts w:cs="Arial"/>
          <w:szCs w:val="22"/>
        </w:rPr>
        <w:t>O INCRA, em suas contrarrazões recursais, defende que o laudo da perícia judicial</w:t>
      </w:r>
      <w:proofErr w:type="gramStart"/>
      <w:r>
        <w:rPr>
          <w:rFonts w:cs="Arial"/>
          <w:szCs w:val="22"/>
        </w:rPr>
        <w:t xml:space="preserve">  </w:t>
      </w:r>
      <w:proofErr w:type="gramEnd"/>
      <w:r>
        <w:rPr>
          <w:rFonts w:cs="Arial"/>
          <w:szCs w:val="22"/>
        </w:rPr>
        <w:t>fez uma “superavaliação” do imóvel, “em dissonância com o valor de mercado do imóvel na região onde se localiza” (fls. 856/verso).</w:t>
      </w:r>
    </w:p>
    <w:p w:rsidR="00CE7AD4" w:rsidRDefault="00CE7AD4" w:rsidP="00CE7AD4">
      <w:pPr>
        <w:pStyle w:val="Pargrafo"/>
      </w:pPr>
      <w:r>
        <w:rPr>
          <w:rFonts w:cs="Arial"/>
          <w:szCs w:val="22"/>
        </w:rPr>
        <w:t>Alega, para tanto, que “os imóveis considerados como paradigma possuem características bem diferentes até mesmo quanto ao quantitativo de área”, uma vez que “não obstante o imóvel avaliado possuir área registrada de 3.599,7749 ha, a medição dos utilizados como paradigmas varia entre 532,40 ha e 2.662,00 ha” (fls. 856/verso).</w:t>
      </w:r>
    </w:p>
    <w:p w:rsidR="00CE7AD4" w:rsidRDefault="00924BCC" w:rsidP="00CE7AD4">
      <w:pPr>
        <w:pStyle w:val="Pargrafo"/>
        <w:rPr>
          <w:rFonts w:cs="Arial"/>
          <w:szCs w:val="22"/>
        </w:rPr>
      </w:pPr>
      <w:r>
        <w:rPr>
          <w:rFonts w:cs="Arial"/>
          <w:szCs w:val="22"/>
        </w:rPr>
        <w:t>N</w:t>
      </w:r>
      <w:r w:rsidR="00CE7AD4">
        <w:rPr>
          <w:rFonts w:cs="Arial"/>
          <w:szCs w:val="22"/>
        </w:rPr>
        <w:t>ão se poderia mesmo ter como exorbitante o valor apurado para o hectare da terra nua, uma vez que o valor foi calculado com base em imóveis com áreas inferiores e não com áreas superiores à do imóvel avaliado.</w:t>
      </w:r>
    </w:p>
    <w:p w:rsidR="00E41708" w:rsidRDefault="00E41708" w:rsidP="00CE7AD4">
      <w:pPr>
        <w:pStyle w:val="Pargrafo"/>
        <w:rPr>
          <w:rFonts w:cs="Arial"/>
          <w:szCs w:val="22"/>
        </w:rPr>
      </w:pPr>
      <w:r>
        <w:rPr>
          <w:rFonts w:cs="Arial"/>
          <w:szCs w:val="22"/>
        </w:rPr>
        <w:t>De toda forma, o perito judicial realizou a devida homogeneização dos dados amostrais, encontrando o valor do hectare equivalente ao do imóvel expropriado.</w:t>
      </w:r>
    </w:p>
    <w:p w:rsidR="00E41708" w:rsidRDefault="00E41708" w:rsidP="00CE7AD4">
      <w:pPr>
        <w:pStyle w:val="Pargrafo"/>
      </w:pPr>
      <w:r>
        <w:rPr>
          <w:rFonts w:cs="Arial"/>
          <w:szCs w:val="22"/>
        </w:rPr>
        <w:t>Assim, o perito realizou o regular tratamento estatístico dos elementos de pesquisa, considerando a média aritmética, o desvio padrão, o coeficiente de variação, bem como o intervalo de confiança para chegar ao valor do hectare da terra nua (fls. 623-626).</w:t>
      </w:r>
    </w:p>
    <w:p w:rsidR="00CE7AD4" w:rsidRDefault="00CE7AD4" w:rsidP="00CE7AD4">
      <w:pPr>
        <w:pStyle w:val="Pargrafo"/>
      </w:pPr>
      <w:r>
        <w:rPr>
          <w:rFonts w:cs="Arial"/>
          <w:szCs w:val="22"/>
        </w:rPr>
        <w:t>Logo, apesar de afirmar a superavaliação do imóvel, não demonstrou o expropriante, objetivamente, a alegada valorização excessiva do imóvel em relação a outros similares existentes na região.</w:t>
      </w:r>
    </w:p>
    <w:p w:rsidR="00CE7AD4" w:rsidRDefault="00CE7AD4" w:rsidP="00CE7AD4">
      <w:pPr>
        <w:pStyle w:val="Pargrafo"/>
      </w:pPr>
      <w:r>
        <w:rPr>
          <w:rFonts w:cs="Arial"/>
          <w:szCs w:val="22"/>
        </w:rPr>
        <w:t xml:space="preserve">No que diz respeito à alegação da autarquia federal de que sobre os valores dos imóveis pesquisados não foi aplicado nenhum desconto para pagamentos à vista, bem como que </w:t>
      </w:r>
      <w:r>
        <w:rPr>
          <w:rFonts w:cs="Arial"/>
          <w:szCs w:val="22"/>
        </w:rPr>
        <w:lastRenderedPageBreak/>
        <w:t>os valores foram indevidamente atualizados para o dia da avaliação, não apresentou o expropriante nenhuma norma legal que corrobore tais entendimentos.</w:t>
      </w:r>
    </w:p>
    <w:p w:rsidR="00CE7AD4" w:rsidRDefault="00CE7AD4" w:rsidP="00CE7AD4">
      <w:pPr>
        <w:pStyle w:val="Pargrafo"/>
      </w:pPr>
      <w:r>
        <w:rPr>
          <w:rFonts w:cs="Arial"/>
          <w:szCs w:val="22"/>
        </w:rPr>
        <w:t>De outro lado, o fato de a nota agronômica atribuída pelo INCRA (0,55475) ter sido inferior à atribuída pelo perito (0,605) não evidencia nenhuma irregularidade, tendo em vista que, segundo afirmou a própria autarquia, foram utilizados critérios distintos para o cálculo da nota agronômica, sendo certo que o perito utilizou os critérios da NBR 14653-3, amplamente aceitos pela jurisprudência.</w:t>
      </w:r>
    </w:p>
    <w:p w:rsidR="00CE7AD4" w:rsidRDefault="00CE7AD4" w:rsidP="00CE7AD4">
      <w:pPr>
        <w:pStyle w:val="Pargrafo"/>
      </w:pPr>
      <w:r>
        <w:rPr>
          <w:rFonts w:cs="Arial"/>
          <w:szCs w:val="22"/>
        </w:rPr>
        <w:t>Alega o INCRA, ainda, que o perito não considerou a existência de áreas de preservação permanente para o cálculo da nota agronômica, contudo, afirmou o perito no laudo que “a proporção de reserva legal existente é inferior à exigida e as áreas de preservação permanente (entorno dos cursos d’água) possui a supressão da sua cobertura vegetal vedada por lei” (fls. 613).</w:t>
      </w:r>
    </w:p>
    <w:p w:rsidR="00CE7AD4" w:rsidRDefault="00CE7AD4" w:rsidP="00CE7AD4">
      <w:pPr>
        <w:pStyle w:val="Pargrafo"/>
        <w:ind w:firstLine="0"/>
      </w:pPr>
      <w:r>
        <w:rPr>
          <w:rFonts w:cs="Arial"/>
          <w:szCs w:val="22"/>
        </w:rPr>
        <w:tab/>
      </w:r>
      <w:r>
        <w:rPr>
          <w:rFonts w:cs="Arial"/>
          <w:szCs w:val="22"/>
        </w:rPr>
        <w:tab/>
        <w:t>Em relação à afirmação contida na sentença de que “o valor atualizado do depósito inicial</w:t>
      </w:r>
      <w:proofErr w:type="gramStart"/>
      <w:r>
        <w:rPr>
          <w:rFonts w:cs="Arial"/>
          <w:szCs w:val="22"/>
        </w:rPr>
        <w:t xml:space="preserve">  </w:t>
      </w:r>
      <w:proofErr w:type="gramEnd"/>
      <w:r>
        <w:rPr>
          <w:rFonts w:cs="Arial"/>
          <w:szCs w:val="22"/>
        </w:rPr>
        <w:t>(R$ 800.887,82) guarda harmonia com a ‘Tabela Referencial de Preços de Terras no Estado de Mato Grosso’”, tal fundamento não é preponderante para a fixação do valor da indenização.</w:t>
      </w:r>
    </w:p>
    <w:p w:rsidR="00CE7AD4" w:rsidRDefault="00CE7AD4" w:rsidP="00CE7AD4">
      <w:pPr>
        <w:pStyle w:val="Pargrafo"/>
      </w:pPr>
      <w:r>
        <w:rPr>
          <w:rFonts w:cs="Arial"/>
          <w:szCs w:val="22"/>
        </w:rPr>
        <w:t xml:space="preserve">É sabido que os valores indicados em tabelas de preços referenciais elaboradas pelo INCRA nem sempre representam o valor de mercado do bem objeto de desapropriação, porquanto </w:t>
      </w:r>
      <w:proofErr w:type="gramStart"/>
      <w:r>
        <w:rPr>
          <w:rFonts w:cs="Arial"/>
          <w:szCs w:val="22"/>
        </w:rPr>
        <w:t>levam</w:t>
      </w:r>
      <w:proofErr w:type="gramEnd"/>
      <w:r>
        <w:rPr>
          <w:rFonts w:cs="Arial"/>
          <w:szCs w:val="22"/>
        </w:rPr>
        <w:t xml:space="preserve"> em conta apenas a nota agronômica do imóvel, não considerando a individualidade de cada imóvel.</w:t>
      </w:r>
    </w:p>
    <w:p w:rsidR="00CE7AD4" w:rsidRDefault="00CE7AD4" w:rsidP="00CE7AD4">
      <w:pPr>
        <w:pStyle w:val="Pargrafo"/>
      </w:pPr>
      <w:r>
        <w:rPr>
          <w:rFonts w:cs="Arial"/>
          <w:szCs w:val="22"/>
        </w:rPr>
        <w:t>Nesse sentido, cito os seguintes precedentes deste Tribunal:</w:t>
      </w:r>
    </w:p>
    <w:p w:rsidR="00CE7AD4" w:rsidRDefault="00CE7AD4" w:rsidP="00CE7AD4">
      <w:pPr>
        <w:pStyle w:val="Transcrio"/>
      </w:pPr>
      <w:r>
        <w:t>CONSTITUCIONAL E ADMINISTRATIVO. PROCESSUAL CIVIL. DESAPROPRIAÇÃO INDIRETA. PRESCRIÇÃO PRAZO PRESCRICIONAL DE 15 (QUINZE) ANOS. PREÇO DE MERCADO. PERÍCIA OFICIAL. LAUDO ACOLHIDO. IMPOSSIBILIDADE DE ADOÇÃO DE TABELA REFERENCIAL DE PREÇOS DE TERRAS DO INCRA. IMPOSSIBILIDADE DE INDENIZAÇÃO DA COBERTURA FLORÍSTICA EM SEPARADO, ANTE A COMPROVAÇÃO DE QUE NÃO HOUVE PRÉVIA E REGULAR EXPLORAÇÃO ECONÔMICA. JUROS COMPENSATÓRIOS. NÃO CABIMENTO. JUROS MORATÓRIOS. HONORARIOS ADVOCATÍCIOS.</w:t>
      </w:r>
    </w:p>
    <w:p w:rsidR="00CE7AD4" w:rsidRDefault="00CE7AD4" w:rsidP="00CE7AD4">
      <w:pPr>
        <w:pStyle w:val="Transcrio"/>
      </w:pPr>
      <w:r>
        <w:t>1. (…).</w:t>
      </w:r>
    </w:p>
    <w:p w:rsidR="00CE7AD4" w:rsidRDefault="00CE7AD4" w:rsidP="00CE7AD4">
      <w:pPr>
        <w:pStyle w:val="Transcrio"/>
      </w:pPr>
      <w:r>
        <w:t>5. O julgador, em conformidade com o art. 436 do Código de Processo Civil, não está adstrito ao laudo pericial, podendo formar seu convencimento com base em outros elementos, indicando na sentença os fatos que motivaram seu convencimento. No entanto, a adoção de forma isolada da tabela de preços elaborada pelo INCRA na fixação da indenização não está em consonância como art. 184 da Constituição Federal/88. Os preços indicados nessas planilhas nem sempre representam o valor de mercado do bem objeto de desapropriação, sobretudo pelo fato de que tais tabelas não consideram a individualidade de cada imóvel.</w:t>
      </w:r>
    </w:p>
    <w:p w:rsidR="00CE7AD4" w:rsidRDefault="00CE7AD4" w:rsidP="00CE7AD4">
      <w:pPr>
        <w:pStyle w:val="Transcrio"/>
      </w:pPr>
      <w:r>
        <w:t>6. (…).</w:t>
      </w:r>
    </w:p>
    <w:p w:rsidR="00CE7AD4" w:rsidRDefault="00CE7AD4" w:rsidP="00CE7AD4">
      <w:pPr>
        <w:pStyle w:val="Transcrio"/>
      </w:pPr>
      <w:r>
        <w:t xml:space="preserve">10. Apelação do </w:t>
      </w:r>
      <w:proofErr w:type="gramStart"/>
      <w:r>
        <w:t>ICMBio</w:t>
      </w:r>
      <w:proofErr w:type="gramEnd"/>
      <w:r>
        <w:t xml:space="preserve"> e remessa oficial parcialmente providas para acolher como indenização do imóvel o valor de R$ 375.880,77, bem como para afastar a incidência dos juros compensatórios.</w:t>
      </w:r>
    </w:p>
    <w:p w:rsidR="00CE7AD4" w:rsidRDefault="00CE7AD4" w:rsidP="00CE7AD4">
      <w:pPr>
        <w:pStyle w:val="Transcrio"/>
      </w:pPr>
      <w:r>
        <w:t>(AC 0012705-17.2010.4.01.4300, Rel. Desembargador Federal Ney Bello, Terceira Turma, e-DJF1 24/02/2017)</w:t>
      </w:r>
    </w:p>
    <w:p w:rsidR="00CE7AD4" w:rsidRDefault="00CE7AD4" w:rsidP="00CE7AD4">
      <w:pPr>
        <w:pStyle w:val="Transcrio"/>
      </w:pPr>
    </w:p>
    <w:p w:rsidR="00CE7AD4" w:rsidRDefault="00CE7AD4" w:rsidP="00CE7AD4">
      <w:pPr>
        <w:pStyle w:val="Transcrio"/>
      </w:pPr>
      <w:r>
        <w:lastRenderedPageBreak/>
        <w:t>ADMINISTRATIVO E PROCESSUAL CIVIL. AÇÃO DE DESAPROPRIAÇÃO POR INTERESSE SOCIAL PARA FINS DE REFORMA AGRÁRIA. TERRA NUA. JUSTA INDENIZAÇÃO. PREÇO DE MERCADO. AVALIAÇÃO. DATA DA PERÍCIA JUDICIAL. JUROS COMPENSATÓRIOS INDEVIDOS. JUROS MORATÓRIOS. BASE DE CÁLCULO. DIFERENÇA ENTRE OS 80% DA OFERTA E DA INDENIZAÇÃO. PAGAMENTO POR MEIO DE PRECATÓRIO. HONORÁRIOS ADVOCATÍCIOS CORRETAMENTE FIXADOS. SENTENÇA PARCIALMENTE REFORMADA.</w:t>
      </w:r>
    </w:p>
    <w:p w:rsidR="00CE7AD4" w:rsidRDefault="00CE7AD4" w:rsidP="00CE7AD4">
      <w:pPr>
        <w:pStyle w:val="Transcrio"/>
      </w:pPr>
      <w:r>
        <w:t>1. (…).</w:t>
      </w:r>
    </w:p>
    <w:p w:rsidR="00CE7AD4" w:rsidRDefault="00CE7AD4" w:rsidP="00CE7AD4">
      <w:pPr>
        <w:pStyle w:val="Transcrio"/>
      </w:pPr>
      <w:r>
        <w:t xml:space="preserve">7. Os preços indicados em tabelas de preços referenciais elaboradas pelo INCRA nem sempre representam o valor de mercado do bem objeto de desapropriação, porquanto </w:t>
      </w:r>
      <w:proofErr w:type="gramStart"/>
      <w:r>
        <w:t>levam</w:t>
      </w:r>
      <w:proofErr w:type="gramEnd"/>
      <w:r>
        <w:t xml:space="preserve"> em conta apenas a nota agronômica do imóvel, não considerando a individualidade de cada imóvel. Precedentes do Tribunal: AC 0012705-17.2010.4.01.4300, Rel. Desembargador Federal Ney Bello, Terceira Turma, e-DJF1 24/02/2017; AC 0008269-59.2002.4.01.3600, Rel. Desembargadora Federal Mônica Sifuentes, Terceira Turma, e-DJF1 26/04/2013 PAG 837.</w:t>
      </w:r>
    </w:p>
    <w:p w:rsidR="00CE7AD4" w:rsidRDefault="00CE7AD4" w:rsidP="00CE7AD4">
      <w:pPr>
        <w:pStyle w:val="Transcrio"/>
      </w:pPr>
      <w:r>
        <w:t>13. (…).</w:t>
      </w:r>
    </w:p>
    <w:p w:rsidR="00CE7AD4" w:rsidRDefault="00CE7AD4" w:rsidP="00CE7AD4">
      <w:pPr>
        <w:pStyle w:val="Transcrio"/>
      </w:pPr>
      <w:r>
        <w:t>14. Apelação dos expropriados provida (pagamento da indenização por meio de precatório).</w:t>
      </w:r>
    </w:p>
    <w:p w:rsidR="00CE7AD4" w:rsidRDefault="00CE7AD4" w:rsidP="00CE7AD4">
      <w:pPr>
        <w:pStyle w:val="Transcrio"/>
      </w:pPr>
      <w:r>
        <w:t xml:space="preserve">(AC 0044210-80.2010.4.01.3700, Rel. Desembargador Federal Néviton Guedes, Quarta Turma, </w:t>
      </w:r>
      <w:proofErr w:type="gramStart"/>
      <w:r>
        <w:t>PJe</w:t>
      </w:r>
      <w:proofErr w:type="gramEnd"/>
      <w:r>
        <w:t xml:space="preserve"> 09/10/2020)</w:t>
      </w:r>
    </w:p>
    <w:p w:rsidR="00CE7AD4" w:rsidRDefault="00CE7AD4" w:rsidP="00CE7AD4">
      <w:pPr>
        <w:pStyle w:val="Pargrafo"/>
      </w:pPr>
      <w:r>
        <w:t xml:space="preserve">Logo, não se pode considerar para a avaliação do imóvel objeto dos autos, como parâmetro essencial, a Tabela de </w:t>
      </w:r>
      <w:r>
        <w:rPr>
          <w:rFonts w:cs="Arial"/>
          <w:szCs w:val="22"/>
        </w:rPr>
        <w:t>Preços Referenciais de Terras e Imóveis Rurais do Estado de Mato Grosso, por não refletir as características próprias do imóvel expropriado.</w:t>
      </w:r>
    </w:p>
    <w:p w:rsidR="00CE7AD4" w:rsidRDefault="00CE7AD4" w:rsidP="00CE7AD4">
      <w:pPr>
        <w:pStyle w:val="Pargrafo"/>
        <w:ind w:firstLine="0"/>
      </w:pPr>
      <w:r>
        <w:rPr>
          <w:rFonts w:cs="Arial"/>
          <w:szCs w:val="22"/>
        </w:rPr>
        <w:tab/>
      </w:r>
      <w:r>
        <w:rPr>
          <w:rFonts w:cs="Arial"/>
          <w:szCs w:val="22"/>
        </w:rPr>
        <w:tab/>
        <w:t xml:space="preserve">Portanto, não pode prevalecer a sentença ao estabelecer que </w:t>
      </w:r>
      <w:proofErr w:type="gramStart"/>
      <w:r>
        <w:rPr>
          <w:rFonts w:cs="Arial"/>
          <w:szCs w:val="22"/>
        </w:rPr>
        <w:t>deve</w:t>
      </w:r>
      <w:proofErr w:type="gramEnd"/>
      <w:r>
        <w:rPr>
          <w:rFonts w:cs="Arial"/>
          <w:szCs w:val="22"/>
        </w:rPr>
        <w:t xml:space="preserve"> ser considerado o valor de mercado do imóvel à época do laudo técnico de vistoria e avaliação confeccionado pela autarquia federal em 25/05/1998.</w:t>
      </w:r>
    </w:p>
    <w:p w:rsidR="00CE7AD4" w:rsidRDefault="00CE7AD4" w:rsidP="00CE7AD4">
      <w:pPr>
        <w:pStyle w:val="Pargrafo"/>
        <w:rPr>
          <w:rFonts w:cs="Arial"/>
          <w:szCs w:val="22"/>
        </w:rPr>
      </w:pPr>
    </w:p>
    <w:p w:rsidR="00CE7AD4" w:rsidRDefault="00CE7AD4" w:rsidP="00CE7AD4">
      <w:pPr>
        <w:pStyle w:val="Transcrio"/>
        <w:tabs>
          <w:tab w:val="left" w:pos="2715"/>
        </w:tabs>
        <w:ind w:hanging="2268"/>
        <w:jc w:val="center"/>
      </w:pPr>
      <w:r>
        <w:rPr>
          <w:i w:val="0"/>
          <w:u w:val="single"/>
        </w:rPr>
        <w:t>JUROS COMPENSATÓRIOS E MORATÓRIOS</w:t>
      </w:r>
    </w:p>
    <w:p w:rsidR="00CE7AD4" w:rsidRDefault="00CE7AD4" w:rsidP="00CE7AD4">
      <w:pPr>
        <w:pStyle w:val="Pargrafo"/>
      </w:pPr>
      <w:r>
        <w:t xml:space="preserve">A apelante sustenta que seriam cabíveis juros compensatórios de 6% (seis por cento) ao ano, no período compreendido entre 11/06/97 a 13/09/2001, e, nos demais períodos, de 12% (doze por cento) ao ano, nos termos da Súmula STF/618; bem como seriam cabíveis juros moratórios de 6% (seis por cento) ao ano, sobre a indenização da terra nua, paga por meio de </w:t>
      </w:r>
      <w:proofErr w:type="spellStart"/>
      <w:r>
        <w:t>TDAs</w:t>
      </w:r>
      <w:proofErr w:type="spellEnd"/>
      <w:r>
        <w:t>, a partir do trânsito em julgado.</w:t>
      </w:r>
    </w:p>
    <w:p w:rsidR="00CE7AD4" w:rsidRDefault="00CE7AD4" w:rsidP="00CE7AD4">
      <w:pPr>
        <w:pStyle w:val="Pargrafo"/>
      </w:pPr>
      <w:r>
        <w:rPr>
          <w:rFonts w:cs="Arial"/>
          <w:szCs w:val="22"/>
        </w:rPr>
        <w:t>O laudo da perícia judicial concluiu que não havia exploração de atividade econômica no imóvel, nem mesmo a existência de projeto de manejo florestal. Confira-se (fls. 612):</w:t>
      </w:r>
    </w:p>
    <w:p w:rsidR="00CE7AD4" w:rsidRDefault="00CE7AD4" w:rsidP="00CE7AD4">
      <w:pPr>
        <w:pStyle w:val="Transcrio"/>
      </w:pPr>
      <w:r>
        <w:t xml:space="preserve">(…). Observam-se indícios de explorações pretéritas de madeiras (Foto </w:t>
      </w:r>
      <w:proofErr w:type="gramStart"/>
      <w:r>
        <w:t>2</w:t>
      </w:r>
      <w:proofErr w:type="gramEnd"/>
      <w:r>
        <w:t xml:space="preserve">) e o avanço do uso agropecuário, resultando um mosaico com fragmentos de formações secundárias (Foto 3), o que acentua o efeito de borda sobre as populações faunísticas e </w:t>
      </w:r>
      <w:proofErr w:type="spellStart"/>
      <w:r>
        <w:t>florísticas</w:t>
      </w:r>
      <w:proofErr w:type="spellEnd"/>
      <w:r>
        <w:t>. Assim, não foi observada no imóvel abundância de madeiras de lei que pudessem expressar valor econômico significativo, pois a cobertura florística se encontra muito reduzida e fragmentada (</w:t>
      </w:r>
      <w:proofErr w:type="gramStart"/>
      <w:r>
        <w:t>vide Anexo</w:t>
      </w:r>
      <w:proofErr w:type="gramEnd"/>
      <w:r>
        <w:t xml:space="preserve"> IX).</w:t>
      </w:r>
    </w:p>
    <w:p w:rsidR="00CE7AD4" w:rsidRDefault="00CE7AD4" w:rsidP="00CE7AD4">
      <w:pPr>
        <w:pStyle w:val="Transcrio"/>
      </w:pPr>
      <w:r>
        <w:tab/>
        <w:t>Quanto a possibilidade de exploração vegetal para fins energéticos</w:t>
      </w:r>
      <w:proofErr w:type="gramStart"/>
      <w:r>
        <w:t xml:space="preserve">  </w:t>
      </w:r>
      <w:proofErr w:type="gramEnd"/>
      <w:r>
        <w:t>(lenha/carvão), esta foi desconsiderada, devido a não existência de projeto de manejo para esta finalidade. (.…).</w:t>
      </w:r>
    </w:p>
    <w:p w:rsidR="00CE7AD4" w:rsidRDefault="00CE7AD4" w:rsidP="00CE7AD4">
      <w:pPr>
        <w:pStyle w:val="Pargrafo"/>
      </w:pPr>
      <w:r>
        <w:rPr>
          <w:rFonts w:cs="Arial"/>
          <w:szCs w:val="22"/>
        </w:rPr>
        <w:lastRenderedPageBreak/>
        <w:t xml:space="preserve"> Logo, não é devido o pagamento dos juros compensatórios, de acordo com o decidido pelo STF no julgamento do mérito da ADI 2.332/DF (Constitucionalidade dos §§ 1º, 2º e 4º, do art. 15-A, do Decreto-lei nº 3.365/41).</w:t>
      </w:r>
    </w:p>
    <w:p w:rsidR="00CE7AD4" w:rsidRDefault="00CE7AD4" w:rsidP="00CE7AD4">
      <w:pPr>
        <w:pStyle w:val="Pargrafo"/>
      </w:pPr>
      <w:r>
        <w:rPr>
          <w:rFonts w:cs="Arial"/>
          <w:szCs w:val="22"/>
        </w:rPr>
        <w:t>O</w:t>
      </w:r>
      <w:r>
        <w:t xml:space="preserve">s juros moratórios, por sua vez, devem ser fixados em 6% (seis por cento) ao ano, a partir de 1º de janeiro do exercício seguinte àquele em que o pagamento deveria ser feito, nos termos do art. 100 da CF, sobre a diferença entre os 80% do valor da oferta inicial e o fixado na sentença (STJ, </w:t>
      </w:r>
      <w:proofErr w:type="gramStart"/>
      <w:r>
        <w:t>REsp</w:t>
      </w:r>
      <w:proofErr w:type="gramEnd"/>
      <w:r>
        <w:t xml:space="preserve"> 1.758.983/SE, Rel. Ministro Herman Benjamin, Segunda Turma, DJe 16/11/2018).</w:t>
      </w:r>
    </w:p>
    <w:p w:rsidR="00CE7AD4" w:rsidRDefault="00CE7AD4" w:rsidP="00CE7AD4">
      <w:pPr>
        <w:pStyle w:val="Pargrafo"/>
      </w:pPr>
    </w:p>
    <w:p w:rsidR="00CE7AD4" w:rsidRDefault="00CE7AD4" w:rsidP="00CE7AD4">
      <w:pPr>
        <w:pStyle w:val="Pargrafo"/>
        <w:ind w:firstLine="57"/>
        <w:jc w:val="center"/>
      </w:pPr>
      <w:r>
        <w:rPr>
          <w:u w:val="single"/>
        </w:rPr>
        <w:t>DO PAGAMENTO DA TERRA NUA</w:t>
      </w:r>
    </w:p>
    <w:p w:rsidR="00CE7AD4" w:rsidRDefault="00CE7AD4" w:rsidP="00CE7AD4">
      <w:pPr>
        <w:pStyle w:val="Pargrafo"/>
      </w:pPr>
      <w:r>
        <w:t xml:space="preserve">Em relação ao pagamento da indenização da terra nua, o art. 5º, § 8º, da Lei 8.629/93, inserido pela Lei 13.465/2017, prevê que a diferença de valores referentes à terra nua e benfeitorias deverá ser paga por meio de precatórios, e não por meio da emissão de </w:t>
      </w:r>
      <w:proofErr w:type="spellStart"/>
      <w:r>
        <w:t>TDA's</w:t>
      </w:r>
      <w:proofErr w:type="spellEnd"/>
      <w:r>
        <w:t xml:space="preserve"> complementares.</w:t>
      </w:r>
    </w:p>
    <w:p w:rsidR="00CE7AD4" w:rsidRDefault="00CE7AD4" w:rsidP="00CE7AD4">
      <w:pPr>
        <w:pStyle w:val="Pargrafo"/>
      </w:pPr>
      <w:r>
        <w:t>Eis a nova redação do § 8º, art. 5º, da Lei 8.629/93:</w:t>
      </w:r>
    </w:p>
    <w:p w:rsidR="00CE7AD4" w:rsidRDefault="00CE7AD4" w:rsidP="00CE7AD4">
      <w:pPr>
        <w:pStyle w:val="Transcrio"/>
      </w:pPr>
      <w:r>
        <w:t>Art. 5º A desapropriação por interesse social, aplicável ao imóvel rural que não cumpra sua função social, importa prévia e justa indenização em títulos da dívida agrária.</w:t>
      </w:r>
    </w:p>
    <w:p w:rsidR="00CE7AD4" w:rsidRDefault="00CE7AD4" w:rsidP="00CE7AD4">
      <w:pPr>
        <w:pStyle w:val="Transcrio"/>
      </w:pPr>
      <w:r>
        <w:t>(...).</w:t>
      </w:r>
    </w:p>
    <w:p w:rsidR="00CE7AD4" w:rsidRDefault="00CE7AD4" w:rsidP="00CE7AD4">
      <w:pPr>
        <w:pStyle w:val="Transcrio"/>
      </w:pPr>
      <w:r>
        <w:t>§ 8º Na hipótese de decisão judicial transitada em julgado fixar a indenização da terra nua ou das benfeitorias indenizáveis em valor superior ao ofertado pelo expropriante, corrigido monetariamente, a diferença será paga na forma do art. 100 da Constituição Federal.</w:t>
      </w:r>
    </w:p>
    <w:p w:rsidR="00CE7AD4" w:rsidRDefault="00CE7AD4" w:rsidP="00CE7AD4">
      <w:pPr>
        <w:pStyle w:val="Pargrafo"/>
      </w:pPr>
      <w:r>
        <w:t>Verifica-se, portanto, que o valor complementar da terra nua passou a ser pago na forma do art. 100, da CF, ou seja, por meio de precatório, quando o valor da indenização fixado na decisão judicial for superior ao ofertado pelo expropriante, que é o caso dos autos.</w:t>
      </w:r>
    </w:p>
    <w:p w:rsidR="00CE7AD4" w:rsidRDefault="00CE7AD4" w:rsidP="00CE7AD4">
      <w:pPr>
        <w:pStyle w:val="Pargrafo"/>
      </w:pPr>
      <w:r>
        <w:t xml:space="preserve">Tendo em vista que a alteração ocorrida na norma legal tem natureza procedimental, deve ela ter aplicação imediata. </w:t>
      </w:r>
    </w:p>
    <w:p w:rsidR="00CE7AD4" w:rsidRDefault="00CE7AD4" w:rsidP="00CE7AD4">
      <w:pPr>
        <w:pStyle w:val="Pargrafo"/>
      </w:pPr>
      <w:r>
        <w:t>Nesse sentido, cito o seguinte precedente deste Tribunal:</w:t>
      </w:r>
    </w:p>
    <w:p w:rsidR="00CE7AD4" w:rsidRDefault="00CE7AD4" w:rsidP="00CE7AD4">
      <w:pPr>
        <w:pStyle w:val="Transcrio"/>
      </w:pPr>
      <w:r>
        <w:t xml:space="preserve">PROCESSUAL CIVIL. EMBARGOS À EXECUÇÃO. DESAPROPRIAÇÃO. INDENIZAÇÃO COMPLEMENTAR. REGIME DE PAGAMENTO. PRECATÓRIOS. LEI. 8.629/93, ART. 5º, § 8º. PROVIMENTO DA APELAÇAO. </w:t>
      </w:r>
    </w:p>
    <w:p w:rsidR="00CE7AD4" w:rsidRDefault="00CE7AD4" w:rsidP="00CE7AD4">
      <w:pPr>
        <w:pStyle w:val="Transcrio"/>
      </w:pPr>
      <w:r>
        <w:t>1. Nos termos do § 8º do art. 5º da lei 6.829/93, quando a indenização da terra nua ou das benfeitorias indenizáveis for fixada em valor superior ao ofertado pelo expropriante, a diferença será paga na forma do art. 100 da Constituição Federal, o que se aplica mesmo nos processos anteriores à inovação legal.</w:t>
      </w:r>
    </w:p>
    <w:p w:rsidR="00CE7AD4" w:rsidRDefault="00CE7AD4" w:rsidP="00CE7AD4">
      <w:pPr>
        <w:pStyle w:val="Transcrio"/>
      </w:pPr>
      <w:r>
        <w:t>2. A regra é benéfica às duas partes: ao desapropriado, porque recebe os valores em dinheiro e, ao expropriante, porque que evita as usuais e demoradas atualizações, que sempre implicam pagamento em maior monta, dada a incidência dos juros compensatórios.</w:t>
      </w:r>
    </w:p>
    <w:p w:rsidR="00CE7AD4" w:rsidRDefault="00CE7AD4" w:rsidP="00CE7AD4">
      <w:pPr>
        <w:pStyle w:val="Transcrio"/>
      </w:pPr>
      <w:r>
        <w:t xml:space="preserve">3. O preceito tem respaldo no art. 100 da Constituição e não conflita com o seu art. 184, na medida em que a previsão para o pagamento por meio de </w:t>
      </w:r>
      <w:proofErr w:type="spellStart"/>
      <w:r>
        <w:t>TDA's</w:t>
      </w:r>
      <w:proofErr w:type="spellEnd"/>
      <w:r>
        <w:t xml:space="preserve"> se dirige à Administração, como forma de disciplina fiscal, com vistas ao oferecimento da oferta que se presume traduzir o justo preço.</w:t>
      </w:r>
    </w:p>
    <w:p w:rsidR="00CE7AD4" w:rsidRDefault="00CE7AD4" w:rsidP="00CE7AD4">
      <w:pPr>
        <w:pStyle w:val="Transcrio"/>
      </w:pPr>
      <w:r>
        <w:t>4. Apelação provida.</w:t>
      </w:r>
    </w:p>
    <w:p w:rsidR="00CE7AD4" w:rsidRDefault="00CE7AD4" w:rsidP="00CE7AD4">
      <w:pPr>
        <w:pStyle w:val="Transcrio"/>
      </w:pPr>
      <w:r>
        <w:lastRenderedPageBreak/>
        <w:t>(AC 0024149-12.2016.4.01.3500, Rel. Desembargador Federal Olindo Menezes, Quarta Turma, e-DJF1 04/02/2020)</w:t>
      </w:r>
    </w:p>
    <w:p w:rsidR="00CE7AD4" w:rsidRDefault="00CE7AD4" w:rsidP="00CE7AD4">
      <w:pPr>
        <w:pStyle w:val="Pargrafo"/>
        <w:rPr>
          <w:rFonts w:cs="Arial"/>
          <w:szCs w:val="22"/>
        </w:rPr>
      </w:pPr>
    </w:p>
    <w:p w:rsidR="00CE7AD4" w:rsidRDefault="00CE7AD4" w:rsidP="00CE7AD4">
      <w:pPr>
        <w:pStyle w:val="Pargrafo"/>
        <w:ind w:firstLine="0"/>
        <w:jc w:val="center"/>
      </w:pPr>
      <w:r>
        <w:rPr>
          <w:rFonts w:cs="Arial"/>
          <w:szCs w:val="22"/>
          <w:u w:val="single"/>
        </w:rPr>
        <w:t>CORREÇÃO MONETÁRIA</w:t>
      </w:r>
    </w:p>
    <w:p w:rsidR="00CE7AD4" w:rsidRDefault="00CE7AD4" w:rsidP="00CE7AD4">
      <w:pPr>
        <w:pStyle w:val="Pargrafo"/>
      </w:pPr>
      <w:r>
        <w:t>A correção monetária dos Títulos da Dívida Agrária, que possuem regulamentação própria, deve ser feita nos termos do Decreto 578/92 e da Lei 8.177/91, desde a data do laudo pericial (20/10/2010) até o efetivo pagamento (AC 0023406-58.2005.4.01.3800, Rel. Desembargador Federal Olindo Menezes, Quarta Turma, e-DJF1 27/01/2021).</w:t>
      </w:r>
    </w:p>
    <w:p w:rsidR="00CE7AD4" w:rsidRDefault="00CE7AD4" w:rsidP="00CE7AD4">
      <w:pPr>
        <w:pStyle w:val="Pargrafo"/>
      </w:pPr>
    </w:p>
    <w:p w:rsidR="00CE7AD4" w:rsidRDefault="00CE7AD4" w:rsidP="00CE7AD4">
      <w:pPr>
        <w:pStyle w:val="Pargrafo"/>
        <w:ind w:hanging="57"/>
        <w:jc w:val="center"/>
        <w:rPr>
          <w:u w:val="single"/>
        </w:rPr>
      </w:pPr>
      <w:r>
        <w:rPr>
          <w:rFonts w:cs="Arial"/>
          <w:szCs w:val="22"/>
          <w:u w:val="single"/>
        </w:rPr>
        <w:t>HONORÁRIOS ADVOCATÍCIOS</w:t>
      </w:r>
    </w:p>
    <w:p w:rsidR="00CE7AD4" w:rsidRDefault="00CE7AD4" w:rsidP="00CE7AD4">
      <w:pPr>
        <w:pStyle w:val="Pargrafo"/>
      </w:pPr>
      <w:r>
        <w:rPr>
          <w:rFonts w:cs="Arial"/>
          <w:szCs w:val="22"/>
        </w:rPr>
        <w:t xml:space="preserve">Por fim, </w:t>
      </w:r>
      <w:proofErr w:type="gramStart"/>
      <w:r>
        <w:rPr>
          <w:rFonts w:cs="Arial"/>
          <w:szCs w:val="22"/>
        </w:rPr>
        <w:t>devem</w:t>
      </w:r>
      <w:proofErr w:type="gramEnd"/>
      <w:r>
        <w:rPr>
          <w:rFonts w:cs="Arial"/>
          <w:szCs w:val="22"/>
        </w:rPr>
        <w:t xml:space="preserve"> os honorários advocatícios ser arbitrados em favor da parte expropriada, no percentual de 2% (dois por cento) sobre a diferença entre o valor ofertado e o valor da indenização fixado na sentença, a teor do art. 27, § 1º, do Decreto-Lei 3.365/41. </w:t>
      </w:r>
    </w:p>
    <w:p w:rsidR="00CE7AD4" w:rsidRDefault="00CE7AD4" w:rsidP="00CE7AD4">
      <w:pPr>
        <w:pStyle w:val="Pargrafo"/>
      </w:pPr>
      <w:r>
        <w:rPr>
          <w:rFonts w:cs="Arial"/>
          <w:szCs w:val="22"/>
        </w:rPr>
        <w:t>Com estas razões, deve ser parcialmente reformada a sentença de primeiro grau.</w:t>
      </w:r>
    </w:p>
    <w:p w:rsidR="00CE7AD4" w:rsidRDefault="00CE7AD4" w:rsidP="00CE7AD4">
      <w:pPr>
        <w:pStyle w:val="Pargrafo"/>
      </w:pPr>
      <w:r>
        <w:t>Tudo considerado</w:t>
      </w:r>
      <w:proofErr w:type="gramStart"/>
      <w:r>
        <w:t>, DOU</w:t>
      </w:r>
      <w:proofErr w:type="gramEnd"/>
      <w:r>
        <w:t xml:space="preserve"> PARCIAL PROVIMENTO à apelação da expropriada para fixar a indenização de acordo com o valor apurado no laudo da perícia judicial, sem a incidência de juros compensatórios.</w:t>
      </w:r>
    </w:p>
    <w:p w:rsidR="00CE7AD4" w:rsidRDefault="00CE7AD4" w:rsidP="00CE7AD4">
      <w:pPr>
        <w:pStyle w:val="Pargrafo"/>
      </w:pPr>
      <w:r>
        <w:t>É como voto.</w:t>
      </w:r>
    </w:p>
    <w:p w:rsidR="00CE7AD4" w:rsidRDefault="00CE7AD4" w:rsidP="00CE7AD4">
      <w:pPr>
        <w:pStyle w:val="assinatura"/>
        <w:rPr>
          <w:rFonts w:eastAsia="MS Mincho"/>
        </w:rPr>
      </w:pPr>
    </w:p>
    <w:p w:rsidR="00CE7AD4" w:rsidRDefault="00CE7AD4" w:rsidP="00CE7AD4">
      <w:pPr>
        <w:pStyle w:val="assinatura"/>
        <w:rPr>
          <w:rFonts w:eastAsia="MS Mincho"/>
        </w:rPr>
      </w:pPr>
    </w:p>
    <w:p w:rsidR="00CE7AD4" w:rsidRDefault="00CE7AD4" w:rsidP="00CE7AD4">
      <w:pPr>
        <w:pStyle w:val="assinatura"/>
        <w:rPr>
          <w:b/>
        </w:rPr>
      </w:pPr>
      <w:r>
        <w:t xml:space="preserve">Desembargador Federal </w:t>
      </w:r>
      <w:r>
        <w:rPr>
          <w:b/>
        </w:rPr>
        <w:t>NÉVITON GUEDES</w:t>
      </w:r>
    </w:p>
    <w:p w:rsidR="00CE7AD4" w:rsidRDefault="00CE7AD4" w:rsidP="00CE7AD4">
      <w:pPr>
        <w:pStyle w:val="assinatura"/>
      </w:pPr>
      <w:r>
        <w:t xml:space="preserve">Relator </w:t>
      </w:r>
    </w:p>
    <w:sectPr w:rsidR="00CE7AD4" w:rsidSect="004554A7">
      <w:headerReference w:type="default" r:id="rId8"/>
      <w:footerReference w:type="default" r:id="rId9"/>
      <w:headerReference w:type="first" r:id="rId10"/>
      <w:footerReference w:type="first" r:id="rId11"/>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AD4" w:rsidRDefault="00CE7AD4">
      <w:r>
        <w:separator/>
      </w:r>
    </w:p>
  </w:endnote>
  <w:endnote w:type="continuationSeparator" w:id="1">
    <w:p w:rsidR="00CE7AD4" w:rsidRDefault="00CE7A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BD508C">
      <w:rPr>
        <w:rFonts w:ascii="Arial" w:hAnsi="Arial"/>
        <w:sz w:val="10"/>
      </w:rPr>
      <w:fldChar w:fldCharType="begin"/>
    </w:r>
    <w:r>
      <w:rPr>
        <w:rFonts w:ascii="Arial" w:hAnsi="Arial"/>
        <w:sz w:val="10"/>
      </w:rPr>
      <w:instrText xml:space="preserve"> FILENAME \p </w:instrText>
    </w:r>
    <w:r w:rsidR="00BD508C">
      <w:rPr>
        <w:rFonts w:ascii="Arial" w:hAnsi="Arial"/>
        <w:sz w:val="10"/>
      </w:rPr>
      <w:fldChar w:fldCharType="separate"/>
    </w:r>
    <w:r w:rsidR="00DF6F8B">
      <w:rPr>
        <w:rFonts w:ascii="Arial" w:hAnsi="Arial"/>
        <w:noProof/>
        <w:sz w:val="10"/>
      </w:rPr>
      <w:t>W:\ASSESSORIA\DESAPROPRIAÇÃO\1054-37.1999-FAL.ap.reforma agrária indenização avaliação data perícia judicial.docx</w:t>
    </w:r>
    <w:r w:rsidR="00BD508C">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BD508C">
      <w:rPr>
        <w:rFonts w:ascii="Arial" w:hAnsi="Arial"/>
        <w:sz w:val="13"/>
      </w:rPr>
      <w:fldChar w:fldCharType="begin"/>
    </w:r>
    <w:r>
      <w:rPr>
        <w:rFonts w:ascii="Arial" w:hAnsi="Arial"/>
        <w:sz w:val="13"/>
      </w:rPr>
      <w:instrText xml:space="preserve"> FILENAME \p </w:instrText>
    </w:r>
    <w:r w:rsidR="00BD508C">
      <w:rPr>
        <w:rFonts w:ascii="Arial" w:hAnsi="Arial"/>
        <w:sz w:val="13"/>
      </w:rPr>
      <w:fldChar w:fldCharType="separate"/>
    </w:r>
    <w:r w:rsidR="00DF6F8B">
      <w:rPr>
        <w:rFonts w:ascii="Arial" w:hAnsi="Arial"/>
        <w:noProof/>
        <w:sz w:val="13"/>
      </w:rPr>
      <w:t>W:\ASSESSORIA\DESAPROPRIAÇÃO\1054-37.1999-FAL.ap.reforma agrária indenização avaliação data perícia judicial.docx</w:t>
    </w:r>
    <w:r w:rsidR="00BD508C">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BD508C">
      <w:rPr>
        <w:rFonts w:ascii="Arial" w:hAnsi="Arial"/>
        <w:sz w:val="13"/>
      </w:rPr>
      <w:fldChar w:fldCharType="begin"/>
    </w:r>
    <w:r>
      <w:rPr>
        <w:rFonts w:ascii="Arial" w:hAnsi="Arial"/>
        <w:sz w:val="13"/>
      </w:rPr>
      <w:instrText xml:space="preserve"> AUTHOR </w:instrText>
    </w:r>
    <w:r w:rsidR="00BD508C">
      <w:rPr>
        <w:rFonts w:ascii="Arial" w:hAnsi="Arial"/>
        <w:sz w:val="13"/>
      </w:rPr>
      <w:fldChar w:fldCharType="separate"/>
    </w:r>
    <w:r w:rsidR="00DF6F8B">
      <w:rPr>
        <w:rFonts w:ascii="Arial" w:hAnsi="Arial"/>
        <w:noProof/>
        <w:sz w:val="13"/>
      </w:rPr>
      <w:t>tr300961</w:t>
    </w:r>
    <w:r w:rsidR="00BD508C">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AD4" w:rsidRDefault="00CE7AD4">
      <w:r>
        <w:separator/>
      </w:r>
    </w:p>
  </w:footnote>
  <w:footnote w:type="continuationSeparator" w:id="1">
    <w:p w:rsidR="00CE7AD4" w:rsidRDefault="00CE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BD508C">
      <w:rPr>
        <w:rFonts w:ascii="Arial" w:hAnsi="Arial" w:cs="Arial"/>
        <w:bCs/>
        <w:sz w:val="16"/>
      </w:rPr>
      <w:fldChar w:fldCharType="begin"/>
    </w:r>
    <w:r>
      <w:rPr>
        <w:rFonts w:ascii="Arial" w:hAnsi="Arial" w:cs="Arial"/>
        <w:bCs/>
        <w:sz w:val="16"/>
      </w:rPr>
      <w:instrText xml:space="preserve"> PAGE </w:instrText>
    </w:r>
    <w:r w:rsidR="00BD508C">
      <w:rPr>
        <w:rFonts w:ascii="Arial" w:hAnsi="Arial" w:cs="Arial"/>
        <w:bCs/>
        <w:sz w:val="16"/>
      </w:rPr>
      <w:fldChar w:fldCharType="separate"/>
    </w:r>
    <w:r w:rsidR="007E0C9D">
      <w:rPr>
        <w:rFonts w:ascii="Arial" w:hAnsi="Arial" w:cs="Arial"/>
        <w:bCs/>
        <w:noProof/>
        <w:sz w:val="16"/>
      </w:rPr>
      <w:t>2</w:t>
    </w:r>
    <w:r w:rsidR="00BD508C">
      <w:rPr>
        <w:rFonts w:ascii="Arial" w:hAnsi="Arial" w:cs="Arial"/>
        <w:bCs/>
        <w:sz w:val="16"/>
      </w:rPr>
      <w:fldChar w:fldCharType="end"/>
    </w:r>
    <w:r>
      <w:rPr>
        <w:rFonts w:ascii="Arial" w:hAnsi="Arial" w:cs="Arial"/>
        <w:bCs/>
        <w:sz w:val="16"/>
      </w:rPr>
      <w:t>/</w:t>
    </w:r>
    <w:r w:rsidR="00BD508C">
      <w:rPr>
        <w:rFonts w:ascii="Arial" w:hAnsi="Arial" w:cs="Arial"/>
        <w:bCs/>
        <w:sz w:val="16"/>
      </w:rPr>
      <w:fldChar w:fldCharType="begin"/>
    </w:r>
    <w:r>
      <w:rPr>
        <w:rFonts w:ascii="Arial" w:hAnsi="Arial" w:cs="Arial"/>
        <w:bCs/>
        <w:sz w:val="16"/>
      </w:rPr>
      <w:instrText xml:space="preserve"> NUMPAGES </w:instrText>
    </w:r>
    <w:r w:rsidR="00BD508C">
      <w:rPr>
        <w:rFonts w:ascii="Arial" w:hAnsi="Arial" w:cs="Arial"/>
        <w:bCs/>
        <w:sz w:val="16"/>
      </w:rPr>
      <w:fldChar w:fldCharType="separate"/>
    </w:r>
    <w:r w:rsidR="007E0C9D">
      <w:rPr>
        <w:rFonts w:ascii="Arial" w:hAnsi="Arial" w:cs="Arial"/>
        <w:bCs/>
        <w:noProof/>
        <w:sz w:val="16"/>
      </w:rPr>
      <w:t>13</w:t>
    </w:r>
    <w:r w:rsidR="00BD508C">
      <w:rPr>
        <w:rFonts w:ascii="Arial" w:hAnsi="Arial" w:cs="Arial"/>
        <w:bCs/>
        <w:sz w:val="16"/>
      </w:rPr>
      <w:fldChar w:fldCharType="end"/>
    </w:r>
  </w:p>
  <w:p w:rsidR="00CE7AD4" w:rsidRPr="00CE7AD4" w:rsidRDefault="00CE7AD4" w:rsidP="00CE7AD4">
    <w:pPr>
      <w:pStyle w:val="Identificao"/>
      <w:rPr>
        <w:b/>
        <w:u w:val="single"/>
      </w:rPr>
    </w:pPr>
    <w:r w:rsidRPr="00CE7AD4">
      <w:rPr>
        <w:b/>
        <w:u w:val="single"/>
      </w:rPr>
      <w:t>APELAÇÃO CÍVEL</w:t>
    </w:r>
    <w:proofErr w:type="gramStart"/>
    <w:r w:rsidRPr="00CE7AD4">
      <w:rPr>
        <w:b/>
        <w:u w:val="single"/>
      </w:rPr>
      <w:t xml:space="preserve">  </w:t>
    </w:r>
    <w:proofErr w:type="gramEnd"/>
    <w:r w:rsidRPr="00CE7AD4">
      <w:rPr>
        <w:b/>
        <w:u w:val="single"/>
      </w:rPr>
      <w:t>1999.36.00.001054-1/MT</w:t>
    </w:r>
  </w:p>
  <w:p w:rsidR="00CE7AD4" w:rsidRPr="00846999" w:rsidRDefault="00CE7AD4" w:rsidP="00CE7AD4">
    <w:pPr>
      <w:pStyle w:val="Identificao"/>
    </w:pPr>
    <w:r w:rsidRPr="00846999">
      <w:t>Processo na Origem: 10543719994013600</w:t>
    </w:r>
  </w:p>
  <w:p w:rsidR="00CE7AD4" w:rsidRDefault="00CE7AD4">
    <w:pPr>
      <w:tabs>
        <w:tab w:val="right" w:pos="9540"/>
      </w:tabs>
      <w:spacing w:after="120"/>
      <w:rPr>
        <w:rFonts w:ascii="Arial" w:hAnsi="Arial" w:cs="Arial"/>
        <w:bCs/>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D4" w:rsidRPr="00CE7AD4" w:rsidRDefault="00CE7AD4" w:rsidP="00CE7AD4">
    <w:pPr>
      <w:jc w:val="right"/>
      <w:rPr>
        <w:rFonts w:ascii="Interleaved 2of5" w:hAnsi="Interleaved 2of5"/>
        <w:sz w:val="48"/>
      </w:rPr>
    </w:pPr>
    <w:r w:rsidRPr="00CE7AD4">
      <w:rPr>
        <w:rFonts w:ascii="Interleaved 2of5" w:hAnsi="Interleaved 2of5"/>
        <w:sz w:val="48"/>
      </w:rPr>
      <w:t>(15[Õñì1T0)</w:t>
    </w:r>
  </w:p>
  <w:p w:rsidR="00CE7AD4" w:rsidRDefault="00CE7AD4" w:rsidP="00CE7AD4">
    <w:pPr>
      <w:spacing w:before="120"/>
      <w:rPr>
        <w:rFonts w:ascii="Arial" w:hAnsi="Arial"/>
        <w:sz w:val="16"/>
      </w:rPr>
    </w:pPr>
  </w:p>
  <w:p w:rsidR="004554A7" w:rsidRDefault="00CE7AD4"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4501AB"/>
    <w:rsid w:val="00051E64"/>
    <w:rsid w:val="001350D4"/>
    <w:rsid w:val="0015179D"/>
    <w:rsid w:val="00191A8C"/>
    <w:rsid w:val="002223DE"/>
    <w:rsid w:val="002331F7"/>
    <w:rsid w:val="0028037D"/>
    <w:rsid w:val="002B24B6"/>
    <w:rsid w:val="003877D9"/>
    <w:rsid w:val="00413610"/>
    <w:rsid w:val="004269A8"/>
    <w:rsid w:val="004501AB"/>
    <w:rsid w:val="004554A7"/>
    <w:rsid w:val="00462716"/>
    <w:rsid w:val="00470EAE"/>
    <w:rsid w:val="00471CDF"/>
    <w:rsid w:val="004C17AC"/>
    <w:rsid w:val="004E38BD"/>
    <w:rsid w:val="0051687B"/>
    <w:rsid w:val="005464F5"/>
    <w:rsid w:val="005E20DB"/>
    <w:rsid w:val="006779DE"/>
    <w:rsid w:val="006A4ECE"/>
    <w:rsid w:val="00792BA7"/>
    <w:rsid w:val="007A7066"/>
    <w:rsid w:val="007C3424"/>
    <w:rsid w:val="007E0C9D"/>
    <w:rsid w:val="007F2797"/>
    <w:rsid w:val="008713AE"/>
    <w:rsid w:val="00872397"/>
    <w:rsid w:val="008A3D69"/>
    <w:rsid w:val="008C4395"/>
    <w:rsid w:val="00924BCC"/>
    <w:rsid w:val="0099169E"/>
    <w:rsid w:val="00AB0782"/>
    <w:rsid w:val="00BD508C"/>
    <w:rsid w:val="00C5492A"/>
    <w:rsid w:val="00C74BF4"/>
    <w:rsid w:val="00CE7AD4"/>
    <w:rsid w:val="00D221D6"/>
    <w:rsid w:val="00DD0AC9"/>
    <w:rsid w:val="00DF6F8B"/>
    <w:rsid w:val="00E41708"/>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797"/>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7F2797"/>
    <w:pPr>
      <w:spacing w:before="0" w:after="0"/>
    </w:pPr>
  </w:style>
  <w:style w:type="paragraph" w:customStyle="1" w:styleId="ementa">
    <w:name w:val="ementa"/>
    <w:basedOn w:val="Pargrafo"/>
    <w:qFormat/>
    <w:rsid w:val="002331F7"/>
    <w:pPr>
      <w:ind w:firstLine="0"/>
    </w:pPr>
  </w:style>
  <w:style w:type="paragraph" w:customStyle="1" w:styleId="Pargrafo">
    <w:name w:val="Parágrafo"/>
    <w:basedOn w:val="Normal"/>
    <w:link w:val="PargrafoChar"/>
    <w:uiPriority w:val="99"/>
    <w:qFormat/>
    <w:rsid w:val="007F2797"/>
    <w:pPr>
      <w:spacing w:before="120" w:after="120"/>
      <w:ind w:firstLine="1418"/>
      <w:jc w:val="both"/>
    </w:pPr>
    <w:rPr>
      <w:rFonts w:ascii="Arial" w:hAnsi="Arial"/>
      <w:sz w:val="22"/>
    </w:rPr>
  </w:style>
  <w:style w:type="paragraph" w:customStyle="1" w:styleId="centralizar">
    <w:name w:val="centralizar"/>
    <w:basedOn w:val="Pargrafo"/>
    <w:next w:val="Pargrafo"/>
    <w:qFormat/>
    <w:rsid w:val="007F2797"/>
    <w:pPr>
      <w:spacing w:before="360" w:after="360"/>
      <w:ind w:firstLine="0"/>
      <w:jc w:val="center"/>
    </w:pPr>
    <w:rPr>
      <w:b/>
    </w:rPr>
  </w:style>
  <w:style w:type="paragraph" w:customStyle="1" w:styleId="Transcrio">
    <w:name w:val="Transcrição"/>
    <w:basedOn w:val="Pargrafo"/>
    <w:link w:val="TranscrioChar"/>
    <w:qFormat/>
    <w:rsid w:val="007F2797"/>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7F2797"/>
    <w:pPr>
      <w:ind w:left="2835"/>
    </w:pPr>
  </w:style>
  <w:style w:type="paragraph" w:customStyle="1" w:styleId="transcrio3">
    <w:name w:val="transcrição 3"/>
    <w:basedOn w:val="Identificao"/>
    <w:rsid w:val="007F2797"/>
    <w:pPr>
      <w:ind w:left="3686"/>
    </w:pPr>
    <w:rPr>
      <w:i/>
      <w:iCs/>
    </w:rPr>
  </w:style>
  <w:style w:type="paragraph" w:customStyle="1" w:styleId="transcrio4">
    <w:name w:val="transcrição 4"/>
    <w:basedOn w:val="transcrio3"/>
    <w:rsid w:val="007F2797"/>
    <w:pPr>
      <w:ind w:left="4536"/>
    </w:pPr>
  </w:style>
  <w:style w:type="paragraph" w:customStyle="1" w:styleId="assinatura">
    <w:name w:val="assinatura"/>
    <w:basedOn w:val="Pargrafo"/>
    <w:qFormat/>
    <w:rsid w:val="007F2797"/>
    <w:pPr>
      <w:spacing w:before="0" w:after="0"/>
      <w:ind w:firstLine="0"/>
      <w:jc w:val="center"/>
    </w:pPr>
  </w:style>
  <w:style w:type="paragraph" w:customStyle="1" w:styleId="Pargrafo2">
    <w:name w:val="Parágrafo 2"/>
    <w:basedOn w:val="Pargrafo"/>
    <w:rsid w:val="007F2797"/>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CE7AD4"/>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CE7AD4"/>
    <w:rPr>
      <w:rFonts w:ascii="Consolas" w:eastAsiaTheme="minorHAnsi" w:hAnsi="Consolas" w:cstheme="minorBidi"/>
      <w:sz w:val="21"/>
      <w:szCs w:val="21"/>
      <w:lang w:eastAsia="en-US"/>
    </w:rPr>
  </w:style>
  <w:style w:type="character" w:customStyle="1" w:styleId="PargrafoChar">
    <w:name w:val="Parágrafo Char"/>
    <w:basedOn w:val="Fontepargpadro"/>
    <w:link w:val="Pargrafo"/>
    <w:uiPriority w:val="99"/>
    <w:qFormat/>
    <w:locked/>
    <w:rsid w:val="00CE7AD4"/>
    <w:rPr>
      <w:rFonts w:ascii="Arial" w:hAnsi="Arial"/>
      <w:sz w:val="22"/>
      <w:szCs w:val="24"/>
    </w:rPr>
  </w:style>
  <w:style w:type="character" w:customStyle="1" w:styleId="TranscrioChar">
    <w:name w:val="Transcrição Char"/>
    <w:basedOn w:val="Fontepargpadro"/>
    <w:link w:val="Transcrio"/>
    <w:qFormat/>
    <w:locked/>
    <w:rsid w:val="00CE7AD4"/>
    <w:rPr>
      <w:rFonts w:ascii="Arial" w:hAnsi="Arial"/>
      <w:i/>
      <w:sz w:val="22"/>
      <w:szCs w:val="24"/>
    </w:rPr>
  </w:style>
  <w:style w:type="character" w:customStyle="1" w:styleId="LinkdaInternet">
    <w:name w:val="Link da Internet"/>
    <w:rsid w:val="00CE7AD4"/>
    <w:rPr>
      <w:color w:val="000080"/>
      <w:u w:val="single"/>
    </w:rPr>
  </w:style>
  <w:style w:type="paragraph" w:styleId="Textodebalo">
    <w:name w:val="Balloon Text"/>
    <w:basedOn w:val="Normal"/>
    <w:link w:val="TextodebaloChar"/>
    <w:rsid w:val="004501AB"/>
    <w:rPr>
      <w:rFonts w:ascii="Tahoma" w:hAnsi="Tahoma" w:cs="Tahoma"/>
      <w:sz w:val="16"/>
      <w:szCs w:val="16"/>
    </w:rPr>
  </w:style>
  <w:style w:type="character" w:customStyle="1" w:styleId="TextodebaloChar">
    <w:name w:val="Texto de balão Char"/>
    <w:basedOn w:val="Fontepargpadro"/>
    <w:link w:val="Textodebalo"/>
    <w:rsid w:val="004501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4438266">
      <w:bodyDiv w:val="1"/>
      <w:marLeft w:val="0"/>
      <w:marRight w:val="0"/>
      <w:marTop w:val="0"/>
      <w:marBottom w:val="0"/>
      <w:divBdr>
        <w:top w:val="none" w:sz="0" w:space="0" w:color="auto"/>
        <w:left w:val="none" w:sz="0" w:space="0" w:color="auto"/>
        <w:bottom w:val="none" w:sz="0" w:space="0" w:color="auto"/>
        <w:right w:val="none" w:sz="0" w:space="0" w:color="auto"/>
      </w:divBdr>
    </w:div>
    <w:div w:id="15194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ncra.gov.br/portal/images/arquivos/planilha_ref_preco_terras_incra_mt_2010.pd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4</TotalTime>
  <Pages>13</Pages>
  <Words>5957</Words>
  <Characters>33057</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38937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tr300961</dc:creator>
  <cp:lastModifiedBy>Gabriel Goulart</cp:lastModifiedBy>
  <cp:revision>3</cp:revision>
  <cp:lastPrinted>2021-08-17T13:30:00Z</cp:lastPrinted>
  <dcterms:created xsi:type="dcterms:W3CDTF">2021-09-02T18:35:00Z</dcterms:created>
  <dcterms:modified xsi:type="dcterms:W3CDTF">2021-09-02T18:39:00Z</dcterms:modified>
</cp:coreProperties>
</file>